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Windham Planning Commission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March 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Meeting called to order at 6:03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Dawn moves to approve Feb minutes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Seconded by Bob 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approved.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Minutes have been requested for the new town web site.  Kate will contact Vance Bell about how to get them to him.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Review of Memorandum from Tarrant.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Review of costs and budget for revising zoning regulations (Bennett and Tarrant).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Conversation about costs for zoning applications compared with Newfane.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PC agrees to keep the fees the same.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Goal is for the attorney’s recommendations to be reviewed by the end of the next meeting (March 8).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Review of attorney’s suggestions for zoning regulation revisions.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Finished through section 207 on page 12.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PC will meet every Wednesday until the attorney’s revisions have been reviewed.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8th no Bill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15th and 22nd no Jeff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Motion to adjourn by Jeff, seconded by Bill and Bob K, all agreed.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Meeting adjourned at 8:08.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