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Windham Planning Commission</w:t>
      </w:r>
    </w:p>
    <w:p w:rsidR="00000000" w:rsidDel="00000000" w:rsidP="00000000" w:rsidRDefault="00000000" w:rsidRPr="00000000" w14:paraId="00000002">
      <w:pPr>
        <w:rPr/>
      </w:pPr>
      <w:r w:rsidDel="00000000" w:rsidR="00000000" w:rsidRPr="00000000">
        <w:rPr>
          <w:rtl w:val="0"/>
        </w:rPr>
        <w:t xml:space="preserve">7/2/19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Present: Bill Dunkel, Vance Bell, Dawn Bower, Tom Johnson, Kate Wright (meeting minutes)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6:01.</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Discussion regarding current language in section 201.5 and recommendations for revisions.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Bill suggests changing Zoning Board of Adjustment to Planning Commission in line 5 of purpose.  Add Planning Commission to ZBA.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Tom suggests eliminating the word “modify” rather than “modify or deny” in purpose.  ZBA would make suggestions for modification if site plan was denied.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Need clarification regarding what the process is when a site plan is submitted - hearing?  In what time frame?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Vance suggests that Permitted Uses reviewed by PC and Conditional Uses reviewed by ZBA.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Bill suggests adding “and approved” to both permitted and conditional uses: “As allowed in the underlying zoning districts, subject to site plan review </w:t>
      </w:r>
      <w:r w:rsidDel="00000000" w:rsidR="00000000" w:rsidRPr="00000000">
        <w:rPr>
          <w:i w:val="1"/>
          <w:rtl w:val="0"/>
        </w:rPr>
        <w:t xml:space="preserve">and approval </w:t>
      </w:r>
      <w:r w:rsidDel="00000000" w:rsidR="00000000" w:rsidRPr="00000000">
        <w:rPr>
          <w:rtl w:val="0"/>
        </w:rPr>
        <w:t xml:space="preserve">by the ZBA.”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Question of whether the ZBA or PC approves/denies site plans in RPA.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Bill suggests “PC or ZBA.”  Or, site plans in the RPA go directly to the ZBA.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Vance suggests using ZBA in all of 201.5.</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Motion to have language remain as written in 201.5 with the exception of striking the word “modify” in the last sentence in the Purpose section by Vance, seconded by Jeff, all approved.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Vance will add this change to the list of suggested changes to the Select Board.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Next meeting August 21, 2019 at 6:30.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Motion to adjourn by Tom,  seconded by Dawn,  all approved.  Meeting adjourned at 6:54.</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