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Windham Planning Commission</w:t>
      </w:r>
    </w:p>
    <w:p w:rsidR="00000000" w:rsidDel="00000000" w:rsidP="00000000" w:rsidRDefault="00000000" w:rsidRPr="00000000" w14:paraId="00000002">
      <w:pPr>
        <w:rPr/>
      </w:pPr>
      <w:r w:rsidDel="00000000" w:rsidR="00000000" w:rsidRPr="00000000">
        <w:rPr>
          <w:rtl w:val="0"/>
        </w:rPr>
        <w:t xml:space="preserve">Aug 21,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Meeting called to order at 6:35</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Present: Vance Bell, Chris Cummings, Bill Dunkel, Jeff Wheeler, Tom Johnson, Dawn Bower, Kate Wright (meeting minutes)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Discussion about public review of new zoning regulations meeting on Monday.  Public seemed not to have significant concerns.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Bill suggests we create a pamphlet that simplifies the regs. to be handed out to residents.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Review of minutes from last PC meeting.  Motion to approve by Jeff, seconded by Chris, all approved.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Discussion about updating Town Plan. Bill suggests we each review a section of the Town Plan and report to the PC suggested revisions.  Chris suggests that we make sure our suggestions align with other documents such as Energy Plan which may not have been considered in the previous Town Plan.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Bill refers to Chapter IV Natural Resources of Town Plan, Natural Resources.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Re Land Resources: Change Public Service Board to Public UtilitiesCommission.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Change McGraw Family Holdings.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Is 60% of Windham’s land still in current use?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6. Change mineral resource extraction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7. Will not use term of ridgeline - change to Zoning Regs language: above 2,000 feet.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Windham Settlement Patterns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Each section of Town Plan has policies as well as action plans to be considered with aligning with Zoning Regs.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Discussion re wind turbines - currently language refers to industrial wind development.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Policy 1 - bring into alignment with Zoning Regs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energy section is complex and will be looked at by several members of the PC.</w:t>
      </w:r>
    </w:p>
    <w:p w:rsidR="00000000" w:rsidDel="00000000" w:rsidP="00000000" w:rsidRDefault="00000000" w:rsidRPr="00000000" w14:paraId="00000025">
      <w:pPr>
        <w:rPr/>
      </w:pPr>
      <w:r w:rsidDel="00000000" w:rsidR="00000000" w:rsidRPr="00000000">
        <w:rPr>
          <w:rtl w:val="0"/>
        </w:rPr>
        <w:t xml:space="preserve">More review of Bill’s side notes on google doc of 2015 Town Plan.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Bill refers to goals in energy plan.  Vance and Tom suggest adding the energy plan directly to the Town Plan, with attention to whether there are any discrepancies with new zoning regs.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Next meeting Sept 4th and the next meeting tentatively set for Sept 18th.</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Assignment of chapters for review:</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Chapters 1 and 2:  Dawn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Chapters 3 and 4:  Vance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Chapter 5: Tom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Chapter 6:  Kate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Chapter 8: Chris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Chapter 9:  Jeff</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Chapter  7 and 10:  Bill</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will make our edits on copies of docs sent by Vance and send back to Vance.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Motion to adjourn at 7:45 by Jeff seconded by Chris. All agreed.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