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Key Points about Windham’s Zoning Regulations</w:t>
      </w:r>
    </w:p>
    <w:p w:rsidR="00000000" w:rsidDel="00000000" w:rsidP="00000000" w:rsidRDefault="00000000" w:rsidRPr="00000000" w14:paraId="00000002">
      <w:pPr>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Zoning Regulations </w:t>
      </w:r>
      <w:r w:rsidDel="00000000" w:rsidR="00000000" w:rsidRPr="00000000">
        <w:rPr>
          <w:rFonts w:ascii="Times New Roman" w:cs="Times New Roman" w:eastAsia="Times New Roman" w:hAnsi="Times New Roman"/>
          <w:sz w:val="28"/>
          <w:szCs w:val="28"/>
          <w:rtl w:val="0"/>
        </w:rPr>
        <w:t xml:space="preserve">implement the Town Plan, provide for orderly community growth &amp; protect Windham’s natural resources, aesthetic beauty and public health.</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w:t>
      </w:r>
      <w:r w:rsidDel="00000000" w:rsidR="00000000" w:rsidRPr="00000000">
        <w:rPr>
          <w:rFonts w:ascii="Times New Roman" w:cs="Times New Roman" w:eastAsia="Times New Roman" w:hAnsi="Times New Roman"/>
          <w:b w:val="1"/>
          <w:sz w:val="28"/>
          <w:szCs w:val="28"/>
          <w:rtl w:val="0"/>
        </w:rPr>
        <w:t xml:space="preserve">four main zoning districts </w:t>
      </w:r>
      <w:r w:rsidDel="00000000" w:rsidR="00000000" w:rsidRPr="00000000">
        <w:rPr>
          <w:rFonts w:ascii="Times New Roman" w:cs="Times New Roman" w:eastAsia="Times New Roman" w:hAnsi="Times New Roman"/>
          <w:sz w:val="28"/>
          <w:szCs w:val="28"/>
          <w:rtl w:val="0"/>
        </w:rPr>
        <w:t xml:space="preserve">(Recreational/Commercial, Hamlet, Forest, and Rural Residential) and </w:t>
      </w:r>
      <w:r w:rsidDel="00000000" w:rsidR="00000000" w:rsidRPr="00000000">
        <w:rPr>
          <w:rFonts w:ascii="Times New Roman" w:cs="Times New Roman" w:eastAsia="Times New Roman" w:hAnsi="Times New Roman"/>
          <w:b w:val="1"/>
          <w:sz w:val="28"/>
          <w:szCs w:val="28"/>
          <w:rtl w:val="0"/>
        </w:rPr>
        <w:t xml:space="preserve">three overlay districts</w:t>
      </w:r>
      <w:r w:rsidDel="00000000" w:rsidR="00000000" w:rsidRPr="00000000">
        <w:rPr>
          <w:rFonts w:ascii="Times New Roman" w:cs="Times New Roman" w:eastAsia="Times New Roman" w:hAnsi="Times New Roman"/>
          <w:sz w:val="28"/>
          <w:szCs w:val="28"/>
          <w:rtl w:val="0"/>
        </w:rPr>
        <w:t xml:space="preserve"> that protect special historical and natural resources, and land above 2000 feet in Forest Districts.</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 each district there are </w:t>
      </w:r>
      <w:r w:rsidDel="00000000" w:rsidR="00000000" w:rsidRPr="00000000">
        <w:rPr>
          <w:rFonts w:ascii="Times New Roman" w:cs="Times New Roman" w:eastAsia="Times New Roman" w:hAnsi="Times New Roman"/>
          <w:b w:val="1"/>
          <w:sz w:val="28"/>
          <w:szCs w:val="28"/>
          <w:rtl w:val="0"/>
        </w:rPr>
        <w:t xml:space="preserve">permitted uses </w:t>
      </w:r>
      <w:r w:rsidDel="00000000" w:rsidR="00000000" w:rsidRPr="00000000">
        <w:rPr>
          <w:rFonts w:ascii="Times New Roman" w:cs="Times New Roman" w:eastAsia="Times New Roman" w:hAnsi="Times New Roman"/>
          <w:sz w:val="28"/>
          <w:szCs w:val="28"/>
          <w:rtl w:val="0"/>
        </w:rPr>
        <w:t xml:space="preserve">and</w:t>
      </w:r>
      <w:r w:rsidDel="00000000" w:rsidR="00000000" w:rsidRPr="00000000">
        <w:rPr>
          <w:rFonts w:ascii="Times New Roman" w:cs="Times New Roman" w:eastAsia="Times New Roman" w:hAnsi="Times New Roman"/>
          <w:b w:val="1"/>
          <w:sz w:val="28"/>
          <w:szCs w:val="28"/>
          <w:rtl w:val="0"/>
        </w:rPr>
        <w:t xml:space="preserve"> conditional uses.  Conditional uses must be approved by the Zoning Board of Adjustment.</w:t>
      </w:r>
      <w:r w:rsidDel="00000000" w:rsidR="00000000" w:rsidRPr="00000000">
        <w:rPr>
          <w:rFonts w:ascii="Times New Roman" w:cs="Times New Roman" w:eastAsia="Times New Roman" w:hAnsi="Times New Roman"/>
          <w:sz w:val="28"/>
          <w:szCs w:val="28"/>
          <w:rtl w:val="0"/>
        </w:rPr>
        <w:t xml:space="preserve"> There are some </w:t>
      </w:r>
      <w:r w:rsidDel="00000000" w:rsidR="00000000" w:rsidRPr="00000000">
        <w:rPr>
          <w:rFonts w:ascii="Times New Roman" w:cs="Times New Roman" w:eastAsia="Times New Roman" w:hAnsi="Times New Roman"/>
          <w:b w:val="1"/>
          <w:sz w:val="28"/>
          <w:szCs w:val="28"/>
          <w:rtl w:val="0"/>
        </w:rPr>
        <w:t xml:space="preserve">prohibited uses</w:t>
      </w:r>
      <w:r w:rsidDel="00000000" w:rsidR="00000000" w:rsidRPr="00000000">
        <w:rPr>
          <w:rFonts w:ascii="Times New Roman" w:cs="Times New Roman" w:eastAsia="Times New Roman" w:hAnsi="Times New Roman"/>
          <w:sz w:val="28"/>
          <w:szCs w:val="28"/>
          <w:rtl w:val="0"/>
        </w:rPr>
        <w:t xml:space="preserve"> (such as the dumping of refuse and bulk storage of explosives) and separate </w:t>
      </w:r>
      <w:r w:rsidDel="00000000" w:rsidR="00000000" w:rsidRPr="00000000">
        <w:rPr>
          <w:rFonts w:ascii="Times New Roman" w:cs="Times New Roman" w:eastAsia="Times New Roman" w:hAnsi="Times New Roman"/>
          <w:b w:val="1"/>
          <w:sz w:val="28"/>
          <w:szCs w:val="28"/>
          <w:rtl w:val="0"/>
        </w:rPr>
        <w:t xml:space="preserve">standards for special uses</w:t>
      </w:r>
      <w:r w:rsidDel="00000000" w:rsidR="00000000" w:rsidRPr="00000000">
        <w:rPr>
          <w:rFonts w:ascii="Times New Roman" w:cs="Times New Roman" w:eastAsia="Times New Roman" w:hAnsi="Times New Roman"/>
          <w:sz w:val="28"/>
          <w:szCs w:val="28"/>
          <w:rtl w:val="0"/>
        </w:rPr>
        <w:t xml:space="preserve"> (such as timber harvesting and the extraction of earth resources).  We urge you to </w:t>
      </w:r>
      <w:r w:rsidDel="00000000" w:rsidR="00000000" w:rsidRPr="00000000">
        <w:rPr>
          <w:rFonts w:ascii="Times New Roman" w:cs="Times New Roman" w:eastAsia="Times New Roman" w:hAnsi="Times New Roman"/>
          <w:b w:val="1"/>
          <w:sz w:val="28"/>
          <w:szCs w:val="28"/>
          <w:rtl w:val="0"/>
        </w:rPr>
        <w:t xml:space="preserve">familiarize yourself with the permitted and conditional uses in the district(s) where you own property. </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Most uses, </w:t>
      </w:r>
      <w:r w:rsidDel="00000000" w:rsidR="00000000" w:rsidRPr="00000000">
        <w:rPr>
          <w:rFonts w:ascii="Times New Roman" w:cs="Times New Roman" w:eastAsia="Times New Roman" w:hAnsi="Times New Roman"/>
          <w:sz w:val="28"/>
          <w:szCs w:val="28"/>
          <w:rtl w:val="0"/>
        </w:rPr>
        <w:t xml:space="preserve">with some exceptions, </w:t>
      </w:r>
      <w:r w:rsidDel="00000000" w:rsidR="00000000" w:rsidRPr="00000000">
        <w:rPr>
          <w:rFonts w:ascii="Times New Roman" w:cs="Times New Roman" w:eastAsia="Times New Roman" w:hAnsi="Times New Roman"/>
          <w:b w:val="1"/>
          <w:sz w:val="28"/>
          <w:szCs w:val="28"/>
          <w:rtl w:val="0"/>
        </w:rPr>
        <w:t xml:space="preserve">require a site plan</w:t>
      </w:r>
      <w:r w:rsidDel="00000000" w:rsidR="00000000" w:rsidRPr="00000000">
        <w:rPr>
          <w:rFonts w:ascii="Times New Roman" w:cs="Times New Roman" w:eastAsia="Times New Roman" w:hAnsi="Times New Roman"/>
          <w:sz w:val="28"/>
          <w:szCs w:val="28"/>
          <w:rtl w:val="0"/>
        </w:rPr>
        <w:t xml:space="preserve">, approved by the Planning Commission.  </w:t>
      </w:r>
      <w:r w:rsidDel="00000000" w:rsidR="00000000" w:rsidRPr="00000000">
        <w:rPr>
          <w:rFonts w:ascii="Times New Roman" w:cs="Times New Roman" w:eastAsia="Times New Roman" w:hAnsi="Times New Roman"/>
          <w:b w:val="1"/>
          <w:sz w:val="28"/>
          <w:szCs w:val="28"/>
          <w:rtl w:val="0"/>
        </w:rPr>
        <w:t xml:space="preserve">All land development</w:t>
      </w:r>
      <w:r w:rsidDel="00000000" w:rsidR="00000000" w:rsidRPr="00000000">
        <w:rPr>
          <w:rFonts w:ascii="Times New Roman" w:cs="Times New Roman" w:eastAsia="Times New Roman" w:hAnsi="Times New Roman"/>
          <w:sz w:val="28"/>
          <w:szCs w:val="28"/>
          <w:rtl w:val="0"/>
        </w:rPr>
        <w:t xml:space="preserve">, with a few exceptions, </w:t>
      </w:r>
      <w:r w:rsidDel="00000000" w:rsidR="00000000" w:rsidRPr="00000000">
        <w:rPr>
          <w:rFonts w:ascii="Times New Roman" w:cs="Times New Roman" w:eastAsia="Times New Roman" w:hAnsi="Times New Roman"/>
          <w:b w:val="1"/>
          <w:sz w:val="28"/>
          <w:szCs w:val="28"/>
          <w:rtl w:val="0"/>
        </w:rPr>
        <w:t xml:space="preserve">requires a zoning permit </w:t>
      </w:r>
      <w:r w:rsidDel="00000000" w:rsidR="00000000" w:rsidRPr="00000000">
        <w:rPr>
          <w:rFonts w:ascii="Times New Roman" w:cs="Times New Roman" w:eastAsia="Times New Roman" w:hAnsi="Times New Roman"/>
          <w:sz w:val="28"/>
          <w:szCs w:val="28"/>
          <w:rtl w:val="0"/>
        </w:rPr>
        <w:t xml:space="preserve">before work begins and </w:t>
      </w:r>
      <w:r w:rsidDel="00000000" w:rsidR="00000000" w:rsidRPr="00000000">
        <w:rPr>
          <w:rFonts w:ascii="Times New Roman" w:cs="Times New Roman" w:eastAsia="Times New Roman" w:hAnsi="Times New Roman"/>
          <w:b w:val="1"/>
          <w:sz w:val="28"/>
          <w:szCs w:val="28"/>
          <w:rtl w:val="0"/>
        </w:rPr>
        <w:t xml:space="preserve">a certificate of conformance </w:t>
      </w:r>
      <w:r w:rsidDel="00000000" w:rsidR="00000000" w:rsidRPr="00000000">
        <w:rPr>
          <w:rFonts w:ascii="Times New Roman" w:cs="Times New Roman" w:eastAsia="Times New Roman" w:hAnsi="Times New Roman"/>
          <w:sz w:val="28"/>
          <w:szCs w:val="28"/>
          <w:rtl w:val="0"/>
        </w:rPr>
        <w:t xml:space="preserve">when work is completed.  </w:t>
      </w:r>
      <w:r w:rsidDel="00000000" w:rsidR="00000000" w:rsidRPr="00000000">
        <w:rPr>
          <w:rFonts w:ascii="Times New Roman" w:cs="Times New Roman" w:eastAsia="Times New Roman" w:hAnsi="Times New Roman"/>
          <w:b w:val="1"/>
          <w:sz w:val="28"/>
          <w:szCs w:val="28"/>
          <w:rtl w:val="0"/>
        </w:rPr>
        <w:t xml:space="preserve">Both are issued by the Zoning Administrator.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Wind and solar energy systems</w:t>
      </w:r>
      <w:r w:rsidDel="00000000" w:rsidR="00000000" w:rsidRPr="00000000">
        <w:rPr>
          <w:rFonts w:ascii="Times New Roman" w:cs="Times New Roman" w:eastAsia="Times New Roman" w:hAnsi="Times New Roman"/>
          <w:sz w:val="28"/>
          <w:szCs w:val="28"/>
          <w:rtl w:val="0"/>
        </w:rPr>
        <w:t xml:space="preserve"> for onsite electricity consumption </w:t>
      </w:r>
      <w:r w:rsidDel="00000000" w:rsidR="00000000" w:rsidRPr="00000000">
        <w:rPr>
          <w:rFonts w:ascii="Times New Roman" w:cs="Times New Roman" w:eastAsia="Times New Roman" w:hAnsi="Times New Roman"/>
          <w:b w:val="1"/>
          <w:sz w:val="28"/>
          <w:szCs w:val="28"/>
          <w:rtl w:val="0"/>
        </w:rPr>
        <w:t xml:space="preserve">are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allowed as a conditional use</w:t>
      </w:r>
      <w:r w:rsidDel="00000000" w:rsidR="00000000" w:rsidRPr="00000000">
        <w:rPr>
          <w:rFonts w:ascii="Times New Roman" w:cs="Times New Roman" w:eastAsia="Times New Roman" w:hAnsi="Times New Roman"/>
          <w:sz w:val="28"/>
          <w:szCs w:val="28"/>
          <w:rtl w:val="0"/>
        </w:rPr>
        <w:t xml:space="preserve"> in most zoning districts.</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Parts of Windham have been identified as flood hazard areas by state and federal agencies.  In order for Windham to qualify for federal flood insurance and disaster recovery funds, development in flood hazard areas must be strictly regulated.  </w:t>
      </w:r>
      <w:r w:rsidDel="00000000" w:rsidR="00000000" w:rsidRPr="00000000">
        <w:rPr>
          <w:rFonts w:ascii="Times New Roman" w:cs="Times New Roman" w:eastAsia="Times New Roman" w:hAnsi="Times New Roman"/>
          <w:b w:val="1"/>
          <w:sz w:val="28"/>
          <w:szCs w:val="28"/>
          <w:rtl w:val="0"/>
        </w:rPr>
        <w:t xml:space="preserve">Applications for development in a Regulated Flood Hazard Area must be made to the Floodplain Administrator on forms available in the Town Office.</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complete copy of the zoning regulations is available at the Town Office or on line at (</w:t>
      </w:r>
      <w:hyperlink r:id="rId6">
        <w:r w:rsidDel="00000000" w:rsidR="00000000" w:rsidRPr="00000000">
          <w:rPr>
            <w:rFonts w:ascii="Times New Roman" w:cs="Times New Roman" w:eastAsia="Times New Roman" w:hAnsi="Times New Roman"/>
            <w:color w:val="1155cc"/>
            <w:sz w:val="28"/>
            <w:szCs w:val="28"/>
            <w:u w:val="single"/>
            <w:rtl w:val="0"/>
          </w:rPr>
          <w:t xml:space="preserve">www.townofwondhamvt.com</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ownofwondhamv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