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C6021" w14:textId="4FD0DF97" w:rsidR="00F97066" w:rsidRPr="00234232" w:rsidRDefault="00433527" w:rsidP="00433527">
      <w:pPr>
        <w:jc w:val="center"/>
        <w:rPr>
          <w:b/>
          <w:bCs/>
          <w:color w:val="00B050"/>
          <w:sz w:val="32"/>
          <w:szCs w:val="32"/>
        </w:rPr>
      </w:pPr>
      <w:r w:rsidRPr="00234232">
        <w:rPr>
          <w:b/>
          <w:bCs/>
          <w:color w:val="00B050"/>
          <w:sz w:val="32"/>
          <w:szCs w:val="32"/>
        </w:rPr>
        <w:t>Windham Conservation Commission</w:t>
      </w:r>
    </w:p>
    <w:p w14:paraId="1B1E85F0" w14:textId="575745C6" w:rsidR="00433527" w:rsidRPr="00234232" w:rsidRDefault="00433527" w:rsidP="00433527">
      <w:pPr>
        <w:jc w:val="center"/>
        <w:rPr>
          <w:b/>
          <w:bCs/>
          <w:color w:val="00B050"/>
          <w:sz w:val="32"/>
          <w:szCs w:val="32"/>
        </w:rPr>
      </w:pPr>
      <w:r w:rsidRPr="00234232">
        <w:rPr>
          <w:b/>
          <w:bCs/>
          <w:color w:val="00B050"/>
          <w:sz w:val="32"/>
          <w:szCs w:val="32"/>
        </w:rPr>
        <w:t>5976 Windham Hill Road</w:t>
      </w:r>
    </w:p>
    <w:p w14:paraId="29FD1EA3" w14:textId="7E42FBD3" w:rsidR="00433527" w:rsidRPr="00234232" w:rsidRDefault="00433527" w:rsidP="00433527">
      <w:pPr>
        <w:jc w:val="center"/>
        <w:rPr>
          <w:b/>
          <w:bCs/>
          <w:color w:val="00B050"/>
          <w:sz w:val="32"/>
          <w:szCs w:val="32"/>
        </w:rPr>
      </w:pPr>
      <w:r w:rsidRPr="00234232">
        <w:rPr>
          <w:b/>
          <w:bCs/>
          <w:color w:val="00B050"/>
          <w:sz w:val="32"/>
          <w:szCs w:val="32"/>
        </w:rPr>
        <w:t>Windham, Vermont   05359</w:t>
      </w:r>
    </w:p>
    <w:p w14:paraId="6AC3BBDF" w14:textId="720B3B57" w:rsidR="000D277E" w:rsidRDefault="000D277E" w:rsidP="00433527">
      <w:pPr>
        <w:jc w:val="center"/>
        <w:rPr>
          <w:b/>
          <w:bCs/>
          <w:color w:val="385623" w:themeColor="accent6" w:themeShade="80"/>
          <w:sz w:val="32"/>
          <w:szCs w:val="32"/>
        </w:rPr>
      </w:pPr>
    </w:p>
    <w:p w14:paraId="4E26AF70" w14:textId="655C642C" w:rsidR="00433527" w:rsidRPr="000D277E" w:rsidRDefault="00433527">
      <w:pPr>
        <w:rPr>
          <w:sz w:val="32"/>
          <w:szCs w:val="32"/>
        </w:rPr>
      </w:pPr>
    </w:p>
    <w:p w14:paraId="63C7C669" w14:textId="50385AD9" w:rsidR="000D277E" w:rsidRDefault="00433527" w:rsidP="000D277E">
      <w:pPr>
        <w:jc w:val="center"/>
        <w:rPr>
          <w:b/>
          <w:bCs/>
          <w:sz w:val="32"/>
          <w:szCs w:val="32"/>
        </w:rPr>
      </w:pPr>
      <w:r w:rsidRPr="000D277E">
        <w:rPr>
          <w:b/>
          <w:bCs/>
          <w:sz w:val="32"/>
          <w:szCs w:val="32"/>
        </w:rPr>
        <w:t>Statement on</w:t>
      </w:r>
      <w:r w:rsidR="000D277E">
        <w:rPr>
          <w:b/>
          <w:bCs/>
          <w:sz w:val="32"/>
          <w:szCs w:val="32"/>
        </w:rPr>
        <w:t xml:space="preserve"> the</w:t>
      </w:r>
      <w:r w:rsidRPr="000D277E">
        <w:rPr>
          <w:b/>
          <w:bCs/>
          <w:sz w:val="32"/>
          <w:szCs w:val="32"/>
        </w:rPr>
        <w:t xml:space="preserve"> Lowell Lake State Park Master Plan </w:t>
      </w:r>
    </w:p>
    <w:p w14:paraId="1D021791" w14:textId="77777777" w:rsidR="00284D3E" w:rsidRDefault="00284D3E" w:rsidP="000D277E">
      <w:pPr>
        <w:jc w:val="center"/>
        <w:rPr>
          <w:b/>
          <w:bCs/>
          <w:sz w:val="32"/>
          <w:szCs w:val="32"/>
        </w:rPr>
      </w:pPr>
    </w:p>
    <w:p w14:paraId="5BBF2431" w14:textId="4EDC62C9" w:rsidR="000D277E" w:rsidRDefault="000D277E" w:rsidP="000D277E">
      <w:pPr>
        <w:jc w:val="center"/>
        <w:rPr>
          <w:b/>
          <w:bCs/>
          <w:sz w:val="32"/>
          <w:szCs w:val="32"/>
        </w:rPr>
      </w:pPr>
    </w:p>
    <w:p w14:paraId="77C6A3F0" w14:textId="11FE7718" w:rsidR="000D277E" w:rsidRDefault="000D277E" w:rsidP="00284D3E">
      <w:pPr>
        <w:jc w:val="both"/>
        <w:rPr>
          <w:sz w:val="32"/>
          <w:szCs w:val="32"/>
        </w:rPr>
      </w:pPr>
      <w:r>
        <w:rPr>
          <w:sz w:val="32"/>
          <w:szCs w:val="32"/>
        </w:rPr>
        <w:t>Members of t</w:t>
      </w:r>
      <w:r w:rsidRPr="000D277E">
        <w:rPr>
          <w:sz w:val="32"/>
          <w:szCs w:val="32"/>
        </w:rPr>
        <w:t>he</w:t>
      </w:r>
      <w:r>
        <w:rPr>
          <w:sz w:val="32"/>
          <w:szCs w:val="32"/>
        </w:rPr>
        <w:t xml:space="preserve"> Windham Conservation Commission have participated in the public meetings</w:t>
      </w:r>
      <w:r w:rsidR="00E76DFB">
        <w:rPr>
          <w:sz w:val="32"/>
          <w:szCs w:val="32"/>
        </w:rPr>
        <w:t xml:space="preserve"> concerning the proposed development at the Lowell Lake State Park, have reviewed the State’s Long Range Management Plan for the Park, and have frequently visited the facility so as to be better informed about the </w:t>
      </w:r>
      <w:r w:rsidR="00AA4D8D">
        <w:rPr>
          <w:sz w:val="32"/>
          <w:szCs w:val="32"/>
        </w:rPr>
        <w:t xml:space="preserve">potential ramifications should the State’s </w:t>
      </w:r>
      <w:r w:rsidR="00234232">
        <w:rPr>
          <w:sz w:val="32"/>
          <w:szCs w:val="32"/>
        </w:rPr>
        <w:t xml:space="preserve">proposed </w:t>
      </w:r>
      <w:r w:rsidR="00AA4D8D">
        <w:rPr>
          <w:sz w:val="32"/>
          <w:szCs w:val="32"/>
        </w:rPr>
        <w:t xml:space="preserve">development plan be </w:t>
      </w:r>
      <w:r w:rsidR="006F7483">
        <w:rPr>
          <w:sz w:val="32"/>
          <w:szCs w:val="32"/>
        </w:rPr>
        <w:t>implemented.</w:t>
      </w:r>
    </w:p>
    <w:p w14:paraId="69BCF799" w14:textId="117396CE" w:rsidR="00CD4E4C" w:rsidRDefault="00CD4E4C" w:rsidP="00284D3E">
      <w:pPr>
        <w:jc w:val="both"/>
        <w:rPr>
          <w:sz w:val="32"/>
          <w:szCs w:val="32"/>
        </w:rPr>
      </w:pPr>
    </w:p>
    <w:p w14:paraId="1A6D17BB" w14:textId="744EDC41" w:rsidR="00CD4E4C" w:rsidRDefault="00CD4E4C" w:rsidP="00284D3E">
      <w:pPr>
        <w:jc w:val="both"/>
        <w:rPr>
          <w:sz w:val="32"/>
          <w:szCs w:val="32"/>
        </w:rPr>
      </w:pPr>
      <w:r>
        <w:rPr>
          <w:sz w:val="32"/>
          <w:szCs w:val="32"/>
        </w:rPr>
        <w:t xml:space="preserve">The Windham Conservation Commission has carefully </w:t>
      </w:r>
      <w:r w:rsidR="00D113E4">
        <w:rPr>
          <w:sz w:val="32"/>
          <w:szCs w:val="32"/>
        </w:rPr>
        <w:t>reviewed and discussed the 25 June 2019</w:t>
      </w:r>
      <w:r w:rsidR="00D113E4" w:rsidRPr="00D113E4">
        <w:rPr>
          <w:i/>
          <w:iCs/>
          <w:sz w:val="32"/>
          <w:szCs w:val="32"/>
        </w:rPr>
        <w:t xml:space="preserve"> Statement </w:t>
      </w:r>
      <w:r w:rsidR="00D113E4">
        <w:rPr>
          <w:sz w:val="32"/>
          <w:szCs w:val="32"/>
        </w:rPr>
        <w:t xml:space="preserve">that was prepared by its Londonderry counterparts and fully supports </w:t>
      </w:r>
      <w:r w:rsidR="00284D3E">
        <w:rPr>
          <w:sz w:val="32"/>
          <w:szCs w:val="32"/>
        </w:rPr>
        <w:t>the</w:t>
      </w:r>
      <w:r w:rsidR="00D113E4">
        <w:rPr>
          <w:sz w:val="32"/>
          <w:szCs w:val="32"/>
        </w:rPr>
        <w:t xml:space="preserve"> recommendations regarding limiting development at Lowell Lake State Park.</w:t>
      </w:r>
    </w:p>
    <w:p w14:paraId="1064ADDD" w14:textId="016EC1B1" w:rsidR="00284D3E" w:rsidRDefault="00284D3E" w:rsidP="00284D3E">
      <w:pPr>
        <w:jc w:val="both"/>
        <w:rPr>
          <w:sz w:val="32"/>
          <w:szCs w:val="32"/>
        </w:rPr>
      </w:pPr>
    </w:p>
    <w:p w14:paraId="110964F1" w14:textId="6FC14859" w:rsidR="00284D3E" w:rsidRDefault="00284D3E" w:rsidP="00284D3E">
      <w:pPr>
        <w:jc w:val="both"/>
        <w:rPr>
          <w:sz w:val="32"/>
          <w:szCs w:val="32"/>
        </w:rPr>
      </w:pPr>
      <w:r>
        <w:rPr>
          <w:sz w:val="32"/>
          <w:szCs w:val="32"/>
        </w:rPr>
        <w:t>The Windham Conservation Commission will continue to</w:t>
      </w:r>
      <w:r w:rsidR="00787BC3">
        <w:rPr>
          <w:sz w:val="32"/>
          <w:szCs w:val="32"/>
        </w:rPr>
        <w:t xml:space="preserve"> actively </w:t>
      </w:r>
      <w:r>
        <w:rPr>
          <w:sz w:val="32"/>
          <w:szCs w:val="32"/>
        </w:rPr>
        <w:t xml:space="preserve"> participate with other conservation commissions and organizations to protect</w:t>
      </w:r>
      <w:r w:rsidR="00787BC3">
        <w:rPr>
          <w:sz w:val="32"/>
          <w:szCs w:val="32"/>
        </w:rPr>
        <w:t xml:space="preserve"> the unique environment of Lowell Lake State Park</w:t>
      </w:r>
    </w:p>
    <w:p w14:paraId="650172EB" w14:textId="03A2937E" w:rsidR="00787BC3" w:rsidRDefault="00787BC3" w:rsidP="00284D3E">
      <w:pPr>
        <w:jc w:val="both"/>
        <w:rPr>
          <w:sz w:val="32"/>
          <w:szCs w:val="32"/>
        </w:rPr>
      </w:pPr>
    </w:p>
    <w:p w14:paraId="1AB3555B" w14:textId="56FCC815" w:rsidR="00787BC3" w:rsidRDefault="00787BC3" w:rsidP="00284D3E">
      <w:pPr>
        <w:jc w:val="both"/>
        <w:rPr>
          <w:sz w:val="32"/>
          <w:szCs w:val="32"/>
        </w:rPr>
      </w:pPr>
      <w:r>
        <w:rPr>
          <w:sz w:val="32"/>
          <w:szCs w:val="32"/>
        </w:rPr>
        <w:t>/S/   for the Windham Conservation Commission</w:t>
      </w:r>
      <w:r w:rsidR="00234232">
        <w:rPr>
          <w:sz w:val="32"/>
          <w:szCs w:val="32"/>
        </w:rPr>
        <w:t xml:space="preserve">          8 July 2019</w:t>
      </w:r>
    </w:p>
    <w:p w14:paraId="14EAF015" w14:textId="77A52DCD" w:rsidR="00234232" w:rsidRDefault="00234232" w:rsidP="00284D3E">
      <w:pPr>
        <w:jc w:val="both"/>
        <w:rPr>
          <w:sz w:val="32"/>
          <w:szCs w:val="32"/>
        </w:rPr>
      </w:pPr>
    </w:p>
    <w:p w14:paraId="16DAF67B" w14:textId="3A94B7A7" w:rsidR="00234232" w:rsidRDefault="00234232" w:rsidP="00234232">
      <w:pPr>
        <w:ind w:firstLine="720"/>
        <w:jc w:val="both"/>
        <w:rPr>
          <w:sz w:val="32"/>
          <w:szCs w:val="32"/>
        </w:rPr>
      </w:pPr>
      <w:r>
        <w:rPr>
          <w:sz w:val="32"/>
          <w:szCs w:val="32"/>
        </w:rPr>
        <w:t>Hal Wilkins, Chair</w:t>
      </w:r>
    </w:p>
    <w:p w14:paraId="692EE45C" w14:textId="693C7709" w:rsidR="00234232" w:rsidRDefault="00234232" w:rsidP="00284D3E">
      <w:pPr>
        <w:jc w:val="both"/>
        <w:rPr>
          <w:sz w:val="32"/>
          <w:szCs w:val="32"/>
        </w:rPr>
      </w:pPr>
      <w:r>
        <w:rPr>
          <w:sz w:val="32"/>
          <w:szCs w:val="32"/>
        </w:rPr>
        <w:tab/>
        <w:t>Alison Trowbridge, Co-Chair</w:t>
      </w:r>
    </w:p>
    <w:p w14:paraId="4FAF7946" w14:textId="354186C2" w:rsidR="00234232" w:rsidRDefault="00234232" w:rsidP="00284D3E">
      <w:pPr>
        <w:jc w:val="both"/>
        <w:rPr>
          <w:sz w:val="32"/>
          <w:szCs w:val="32"/>
        </w:rPr>
      </w:pPr>
      <w:r>
        <w:rPr>
          <w:sz w:val="32"/>
          <w:szCs w:val="32"/>
        </w:rPr>
        <w:tab/>
        <w:t>Dawn Bower</w:t>
      </w:r>
    </w:p>
    <w:p w14:paraId="2DDB9047" w14:textId="1D933BC6" w:rsidR="00234232" w:rsidRDefault="00234232" w:rsidP="00234232">
      <w:pPr>
        <w:ind w:firstLine="720"/>
        <w:jc w:val="both"/>
        <w:rPr>
          <w:sz w:val="32"/>
          <w:szCs w:val="32"/>
        </w:rPr>
      </w:pPr>
      <w:r>
        <w:rPr>
          <w:sz w:val="32"/>
          <w:szCs w:val="32"/>
        </w:rPr>
        <w:t>Ginny Crittenden</w:t>
      </w:r>
    </w:p>
    <w:p w14:paraId="3468CF75" w14:textId="33EB7BA5" w:rsidR="00234232" w:rsidRDefault="00234232" w:rsidP="00234232">
      <w:pPr>
        <w:ind w:firstLine="720"/>
        <w:jc w:val="both"/>
        <w:rPr>
          <w:sz w:val="32"/>
          <w:szCs w:val="32"/>
        </w:rPr>
      </w:pPr>
      <w:r>
        <w:rPr>
          <w:sz w:val="32"/>
          <w:szCs w:val="32"/>
        </w:rPr>
        <w:t>BJ Davis</w:t>
      </w:r>
    </w:p>
    <w:p w14:paraId="54F1E575" w14:textId="1D855C60" w:rsidR="00234232" w:rsidRDefault="00234232" w:rsidP="00284D3E">
      <w:pPr>
        <w:jc w:val="both"/>
        <w:rPr>
          <w:sz w:val="32"/>
          <w:szCs w:val="32"/>
        </w:rPr>
      </w:pPr>
      <w:r>
        <w:rPr>
          <w:sz w:val="32"/>
          <w:szCs w:val="32"/>
        </w:rPr>
        <w:tab/>
        <w:t>Ellen McDuffie</w:t>
      </w:r>
    </w:p>
    <w:p w14:paraId="148D538B" w14:textId="6A2B8312" w:rsidR="000D277E" w:rsidRPr="00234232" w:rsidRDefault="00234232" w:rsidP="00234232">
      <w:pPr>
        <w:jc w:val="both"/>
        <w:rPr>
          <w:sz w:val="32"/>
          <w:szCs w:val="32"/>
        </w:rPr>
      </w:pPr>
      <w:r>
        <w:rPr>
          <w:sz w:val="32"/>
          <w:szCs w:val="32"/>
        </w:rPr>
        <w:tab/>
      </w:r>
      <w:bookmarkStart w:id="0" w:name="_GoBack"/>
      <w:bookmarkEnd w:id="0"/>
    </w:p>
    <w:p w14:paraId="56C136F7" w14:textId="77777777" w:rsidR="000D277E" w:rsidRDefault="000D277E" w:rsidP="000D277E">
      <w:pPr>
        <w:jc w:val="center"/>
        <w:rPr>
          <w:b/>
          <w:bCs/>
          <w:sz w:val="32"/>
          <w:szCs w:val="32"/>
        </w:rPr>
      </w:pPr>
    </w:p>
    <w:p w14:paraId="6FBF0049" w14:textId="77777777" w:rsidR="000D277E" w:rsidRDefault="000D277E" w:rsidP="000D277E">
      <w:pPr>
        <w:jc w:val="center"/>
        <w:rPr>
          <w:b/>
          <w:bCs/>
          <w:sz w:val="32"/>
          <w:szCs w:val="32"/>
        </w:rPr>
      </w:pPr>
    </w:p>
    <w:p w14:paraId="3F5527AF" w14:textId="77777777" w:rsidR="000D277E" w:rsidRDefault="000D277E" w:rsidP="000D277E">
      <w:pPr>
        <w:jc w:val="center"/>
        <w:rPr>
          <w:b/>
          <w:bCs/>
          <w:sz w:val="32"/>
          <w:szCs w:val="32"/>
        </w:rPr>
      </w:pPr>
    </w:p>
    <w:p w14:paraId="739C7323" w14:textId="77777777" w:rsidR="000D277E" w:rsidRDefault="000D277E" w:rsidP="000D277E">
      <w:pPr>
        <w:jc w:val="center"/>
        <w:rPr>
          <w:b/>
          <w:bCs/>
          <w:sz w:val="32"/>
          <w:szCs w:val="32"/>
        </w:rPr>
      </w:pPr>
    </w:p>
    <w:p w14:paraId="247BE5F8" w14:textId="58F3357D" w:rsidR="00433527" w:rsidRPr="000D277E" w:rsidRDefault="00433527" w:rsidP="000D277E">
      <w:pPr>
        <w:jc w:val="center"/>
        <w:rPr>
          <w:b/>
          <w:bCs/>
          <w:sz w:val="32"/>
          <w:szCs w:val="32"/>
        </w:rPr>
      </w:pPr>
    </w:p>
    <w:sectPr w:rsidR="00433527" w:rsidRPr="000D277E" w:rsidSect="000160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DA567" w14:textId="77777777" w:rsidR="00F779B8" w:rsidRDefault="00F779B8" w:rsidP="00AA4D8D">
      <w:r>
        <w:separator/>
      </w:r>
    </w:p>
  </w:endnote>
  <w:endnote w:type="continuationSeparator" w:id="0">
    <w:p w14:paraId="243C4731" w14:textId="77777777" w:rsidR="00F779B8" w:rsidRDefault="00F779B8" w:rsidP="00AA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DE06" w14:textId="77777777" w:rsidR="00AA4D8D" w:rsidRDefault="00AA4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463A" w14:textId="77777777" w:rsidR="00AA4D8D" w:rsidRDefault="00AA4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D7E7" w14:textId="77777777" w:rsidR="00AA4D8D" w:rsidRDefault="00AA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F45D4" w14:textId="77777777" w:rsidR="00F779B8" w:rsidRDefault="00F779B8" w:rsidP="00AA4D8D">
      <w:r>
        <w:separator/>
      </w:r>
    </w:p>
  </w:footnote>
  <w:footnote w:type="continuationSeparator" w:id="0">
    <w:p w14:paraId="76E16552" w14:textId="77777777" w:rsidR="00F779B8" w:rsidRDefault="00F779B8" w:rsidP="00AA4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597B" w14:textId="081E8311" w:rsidR="00AA4D8D" w:rsidRDefault="00AA4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C5E9" w14:textId="1596E39E" w:rsidR="00AA4D8D" w:rsidRDefault="00AA4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A2BB" w14:textId="13498FCE" w:rsidR="00AA4D8D" w:rsidRDefault="00AA4D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27"/>
    <w:rsid w:val="00016038"/>
    <w:rsid w:val="000D277E"/>
    <w:rsid w:val="00234232"/>
    <w:rsid w:val="00284D3E"/>
    <w:rsid w:val="003231FA"/>
    <w:rsid w:val="00433527"/>
    <w:rsid w:val="006F7483"/>
    <w:rsid w:val="00787BC3"/>
    <w:rsid w:val="00AA4D8D"/>
    <w:rsid w:val="00CD4E4C"/>
    <w:rsid w:val="00D113E4"/>
    <w:rsid w:val="00E76DFB"/>
    <w:rsid w:val="00EF073E"/>
    <w:rsid w:val="00F779B8"/>
    <w:rsid w:val="00F9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382FF"/>
  <w15:chartTrackingRefBased/>
  <w15:docId w15:val="{E4528CD1-E1FF-4A4B-80BE-E8B6ADC6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D8D"/>
    <w:pPr>
      <w:tabs>
        <w:tab w:val="center" w:pos="4680"/>
        <w:tab w:val="right" w:pos="9360"/>
      </w:tabs>
    </w:pPr>
  </w:style>
  <w:style w:type="character" w:customStyle="1" w:styleId="HeaderChar">
    <w:name w:val="Header Char"/>
    <w:basedOn w:val="DefaultParagraphFont"/>
    <w:link w:val="Header"/>
    <w:uiPriority w:val="99"/>
    <w:rsid w:val="00AA4D8D"/>
  </w:style>
  <w:style w:type="paragraph" w:styleId="Footer">
    <w:name w:val="footer"/>
    <w:basedOn w:val="Normal"/>
    <w:link w:val="FooterChar"/>
    <w:uiPriority w:val="99"/>
    <w:unhideWhenUsed/>
    <w:rsid w:val="00AA4D8D"/>
    <w:pPr>
      <w:tabs>
        <w:tab w:val="center" w:pos="4680"/>
        <w:tab w:val="right" w:pos="9360"/>
      </w:tabs>
    </w:pPr>
  </w:style>
  <w:style w:type="character" w:customStyle="1" w:styleId="FooterChar">
    <w:name w:val="Footer Char"/>
    <w:basedOn w:val="DefaultParagraphFont"/>
    <w:link w:val="Footer"/>
    <w:uiPriority w:val="99"/>
    <w:rsid w:val="00AA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2019-07-07T20:02:00Z</dcterms:created>
  <dcterms:modified xsi:type="dcterms:W3CDTF">2019-07-07T20:02:00Z</dcterms:modified>
</cp:coreProperties>
</file>