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094F" w:rsidRDefault="00CD18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Key Points about Windham’s Zoning Regulations</w:t>
      </w:r>
    </w:p>
    <w:p w14:paraId="00000002" w14:textId="77777777" w:rsidR="003B094F" w:rsidRDefault="003B09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00000003" w14:textId="77777777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Zoning Regulations </w:t>
      </w:r>
      <w:r>
        <w:rPr>
          <w:rFonts w:ascii="Times New Roman" w:eastAsia="Times New Roman" w:hAnsi="Times New Roman" w:cs="Times New Roman"/>
          <w:sz w:val="28"/>
          <w:szCs w:val="28"/>
        </w:rPr>
        <w:t>implement the Town Plan, provide for orderly community growth &amp; protect Windham’s natural resources, aesthetic beauty and public health.</w:t>
      </w:r>
    </w:p>
    <w:p w14:paraId="00000004" w14:textId="77777777" w:rsidR="003B094F" w:rsidRDefault="003B09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are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main zoning districts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(Recreational/Commercial, Hamlet, Forest, and Rural Residential)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three overla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 districts </w:t>
      </w:r>
      <w:r>
        <w:rPr>
          <w:rFonts w:ascii="Times New Roman" w:eastAsia="Times New Roman" w:hAnsi="Times New Roman" w:cs="Times New Roman"/>
          <w:sz w:val="28"/>
          <w:szCs w:val="28"/>
        </w:rPr>
        <w:t>(Resource Protection, Historic District, and High Elevation Resource Protection) that protect special historical and natural resources, and land above 2000 feet in Forest Districts.</w:t>
      </w:r>
    </w:p>
    <w:p w14:paraId="00000006" w14:textId="77777777" w:rsidR="003B094F" w:rsidRDefault="003B09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3B094F" w:rsidRDefault="00CD18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each district there are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permitted uses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conditional use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s.  Conditional uses must be approved by the Zoning Board of Adjustment.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There are some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prohibited uses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(such as the dumping of refuse and storage of explosives) and separate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standards for special uses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(such as timber harvesting and the extraction of earth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resources).  We urge you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familiarize yourself with the permitted and conditional uses in the district(s) where you own property. </w:t>
      </w:r>
    </w:p>
    <w:p w14:paraId="00000008" w14:textId="77777777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(See Article II) </w:t>
      </w:r>
    </w:p>
    <w:p w14:paraId="00000009" w14:textId="77777777" w:rsidR="003B094F" w:rsidRDefault="003B09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Most uses,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with some exceptions,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require a site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approved by the Planning Commission.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All land 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velopment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with a few exceptions,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requires a zoning permit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before work begins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certificate of conformance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when work is completed.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Both are issued by the Zoning Administrator.  </w:t>
      </w:r>
      <w:r>
        <w:rPr>
          <w:rFonts w:ascii="Times New Roman" w:eastAsia="Times New Roman" w:hAnsi="Times New Roman" w:cs="Times New Roman"/>
          <w:sz w:val="28"/>
          <w:szCs w:val="28"/>
        </w:rPr>
        <w:t>(See Article III)</w:t>
      </w:r>
    </w:p>
    <w:p w14:paraId="0000000B" w14:textId="77777777" w:rsidR="003B094F" w:rsidRDefault="003B09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015D7EBF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Wind and solar energy systems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onsite electricity co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nsumption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allowed as a conditional use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most zoning districts. (See Article </w:t>
      </w:r>
      <w:r>
        <w:rPr>
          <w:rFonts w:ascii="Times New Roman" w:eastAsia="Times New Roman" w:hAnsi="Times New Roman" w:cs="Times New Roman"/>
          <w:sz w:val="28"/>
          <w:szCs w:val="28"/>
        </w:rPr>
        <w:t>V, Sections 205 &amp; 206)</w:t>
      </w:r>
    </w:p>
    <w:p w14:paraId="0000000D" w14:textId="77777777" w:rsidR="003B094F" w:rsidRDefault="003B09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Parts of Windham have been identified as flood hazard areas by state and federal agencies.  In order for Windham to qualify for federal flood insurance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disaster </w:t>
      </w:r>
    </w:p>
    <w:p w14:paraId="0000000F" w14:textId="1424959D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recovery funds, development in flood hazard areas must be strictly regulated.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Applications for development in a Regulated Flood Hazard Area must be made to the Floodplain Administrator on forms available in the Town Office.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(See Article VII and </w:t>
      </w:r>
      <w:hyperlink r:id="rId4" w:history="1">
        <w:r>
          <w:rPr>
            <w:rStyle w:val="Hyperlink"/>
          </w:rPr>
          <w:t>https://floodready.vermont.gov/assessment/vt_floodready_atlas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0" w14:textId="77777777" w:rsidR="003B094F" w:rsidRDefault="003B09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3B094F" w:rsidRDefault="00CD18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complete copy of the zoning regulations is available at the Town Office or on line at (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www.townofwindhamvt.com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12" w14:textId="77777777" w:rsidR="003B094F" w:rsidRDefault="003B09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3B094F" w:rsidRDefault="003B094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3B094F" w:rsidRDefault="003B094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3B094F" w:rsidRDefault="003B094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B09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4F"/>
    <w:rsid w:val="003B094F"/>
    <w:rsid w:val="00C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883D"/>
  <w15:docId w15:val="{1C88BB9E-4CDA-4455-A7E4-BAC55E40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D1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wondhamvt.com" TargetMode="External"/><Relationship Id="rId4" Type="http://schemas.openxmlformats.org/officeDocument/2006/relationships/hyperlink" Target="https://floodready.vermont.gov/assessment/vt_floodready_at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Vance Bell</cp:lastModifiedBy>
  <cp:revision>3</cp:revision>
  <dcterms:created xsi:type="dcterms:W3CDTF">2020-08-12T21:59:00Z</dcterms:created>
  <dcterms:modified xsi:type="dcterms:W3CDTF">2020-08-12T22:52:00Z</dcterms:modified>
</cp:coreProperties>
</file>