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Windham Zoning Board of Adjustment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re: DiStefano Request for a Dimensional Waiver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Zoning Permit #688 Case # 2022-1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August 24, 2022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Chronology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 or about December 27, 2021, Randall and Mona DiStefano subdivided a 31.75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acre piece of property they owned at 4364 Windham Hill Road, which bordered on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both Windham Hill Road and Wheeler Road. The DiStefano’s sold 9.5 acres and a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house on Windham Hill Road to Ruth Alden Wicker. They kept 22.5 acres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bordering on Wheeler Rd for themselves. Mr. DiStefano testified at a public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hearing on August 2, 2022 that he subdivided the property with the intent of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building an 18th century style home close to Wheeler Rd.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DiStefanos retained the services of Kevin Hollibeek, of Belmont Septic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Design, who developed a Wastewater Disposal Area and Potable Water Supply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Plan for them dated January 27, 2022.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Shortly before February 16, 2022, Belmont Septic sent letters to adjacent property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owners informing them about isolation distances (“overshadowing”) as a result of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DiStefano wastewater disposal plan. This alarmed Phil McDuffie, an adjacent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property owner, who was concerned about possible adverse effects upon Wheeler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Brook. Mr. McDuffie contacted Mr. Hollibeek and officials from the Agency of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Natural Resources about his concerns. Nevertheless, Jeff Svec, Regional Engineer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 the Springfield Office of the Drinking Water and Groundwater Protection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Division, approved the plan and granted a Wastewater and Potable Water Supply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Permit to the DiStefanos. The permit was recorded at the town office on March 30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by Ellen McDuffie, Town Clerk.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Also on March 30 the town clerk received, in person, a Zoning Permit Application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from Mr. DiStefano for a new, single family house to be built on Wheeler Rd. Mr.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DiStefano did not attach a sketch of the property showing its dimensions, setbacks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from neighboring property lines, driveway location, etc. as the zoning permit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application clearly requires. However, Mr. DiStefano testified during a public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hearing on August 2 that he did give Ellen McDuffie a photocopy of a portion of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Belmont Septic Design Plan that shows the location of the house in relationship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Wheeler Rd. and John Boynton’s property line, the location of the driveway,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well, septic tank and primary leach field trenches. The photocopy did not show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setback distances from the middle of Wheeler Road or from a pin marking Mr.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Boynton’s property line. Mr. DiStefano admitted that he had not checked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Windham’s Zoning Regulations to find out what the setback requirements were. He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said that he has made his living for roughly thirty years doing interior house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restorations which do not require him to be familiar with town zoning regulations.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 admitted that he had made a mistake by not checking the setbacks and said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there was no intention on his part to be deceptive.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Mr. DiStefano testified that when he gave his zoning permit application and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photocopy to Ellen McDuffie on March 30, she said that if Alison Cummings, the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town Zoning Administrator, needed any more documentation, Alison would get in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touch with him. Ms. McDuffie acknowledged saying this during her testimony on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August 2.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Alison Cummings signed the zoning permit on April 6th even though it did not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include a sketch showing that the house would conform to Windham’s setback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requirements. During her August 2 testimony Ms. Cummings immediately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admitted making this mistake and said it was an honest error with no intent to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deceive anyone. Ms. Cummings said she searched a state website online and was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able to get the complete copy of Mr. Hollibeek’s septic design plan. Once she had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document she felt Mr. DiStefano’s permit application was complete, and she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did not contact him for any additional information.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Having heard nothing from Ms. Cummings, and having a signed zoning permit in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hand, Mr. DiStefano proceeded with plans to build his house. Over the course of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next three months part of the lot was cleared, a well was drilled, and Mr.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Hollibeek staked out the area for the leach field. On July 6 a contractor arrived at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building site with concrete to pour the foundation. At that point a town lister,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who apparently was at the site, told Mr. DiStefano that the foundation was too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close to Wheeler Road and to Mr. Boynton’s property line. (Zoning regulations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state that the house must be at least 65 feet from the centerline of the road and at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least 25 feet from property lines. The foundation is approximately 41 feet from the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centerline and 21 feet from Mr. Boynton’s property pin.) Mr. DiStefano testified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 August 2 that this was the first time he was aware that he was in violation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 town setback requirements, and the first time he knew that any neighbors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were upset with him. Up to that point no one had said anything to him.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conversation occurred between Ms. Cummings and Mr. DiStefano shortly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thereafter that day. There was some discussion about perhaps applying for a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variance or a dimensional waiver. Ms. Cummings said she told Mr. DiStefano that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she could not guarantee that he would get a waiver or variance, and that it was up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him whether to proceed with the pouring of the foundation. Mr. DiStefano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chose to pour the foundation because the contractor said Mr. DiStefano would have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pay $40,000 for the concrete whether or not it went into the ground.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Once the foundation was poured more people began to complain. On July 6, Mr.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McDuffie sent Mr. Dunkel, as head of the Planning Commission, an email raising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setback issue. Mr. McDuffie talked with other neighbors, some of whom also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contacted Mr. Dunkel, or other town officials. On July 9, Mr. DiStefano and Mr.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Dunkel exchanged email messages in which Mr. DiStefano requested a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dimensional waiver. On July 12 Mr. Dunkel visited the building site and met with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John Boynton. They took measurements which confirmed the setback distances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noted above. On July 13, Ms. Cummings issued a stop-work order to Mr.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DiStefano. A public hearing for a dimensional waiver appeal was duly warned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and subsequently was held in two parts: on August 2 from 6:00PM to 9:32 PM,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and on August 10 from 6:05PM to 7:05 PM.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Deliberations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Section 304A of Windham’s Zoning Regulations stipulates seven criteria that the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Zoning Board of Adjustment must consider when deciding whether to grant a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dimensional waiver. We have considered all seven, but spent considerable time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wrestling with Criteria 1, 4e, and 5, in particular.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Criterion #1. “Reasonable use of the property is only possible if the Zoning Board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 Adjustment grants a waiver of the dimensional requirement.”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Mr. DiStefano testified that from the beginning he wanted to build an 18th century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style home close to the road because that is where homes in that era often were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located. He and his wife did not want to live on Windham Hill Road because it is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relatively busy and cars often travel at excessive speeds. While he could have put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his house much further back from Windham Hill Road, that would have meant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building and maintaining a long, expensive driveway, and his access still would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have been off a busy highway. He might have been able to install a culvert and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build a bridge across Wheeler Brook, which would have allowed him to build on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far (north) side of the brook. This would still provide access to his house from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Wheeler Road, but from a considerable distance. Without a doubt, however, this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option would be unreasonably expensive. (The cost to the town of replacing a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culvert for Wheeler Brook after a storm a year ago was about $250,000.)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Could the DiStefanos build their house on the near (south) side of the brook and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avoid violating setback requirements? Apparently not. In an email to Mr. Dunkel,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dated August 9, Mr. Hollibeek stated: “... with the current permitted configuration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 the well and septic areas (septic is the primary restrictor in this instance) I can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 move the house further from the road or the property line.”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Based upon the above information, the ZBA concludes that the applicants meet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criteria #1.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his presentation to the ZBA on August 2, Mr. McDuffie stated that he believes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that the DiStefanos’ request for a dimensional waiver does not meet Criteria 3,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4b, 4d, and 4e of Section 304A of Windham’s Zoning Regulations.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Criterion 3 states “The proposed project will still conform to the Town Plan and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purpose of the zoning district in which the land development is located.”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Mr. McDuffie did not present any evidence that this criterion has been violated.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stated purpose of the Rural Residential Zoning District is to “Continue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historic residential settlement pattern; prevent linear pattern of development;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encourage compact development within district boundaries so as to preserve open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space and minimize rural sprawl.” (Sec. 201.4) Ms. Cummings pointed out in her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testimony on August 2 that there are many homes in Windham, particularly in our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historic districts, that are located close to a road. No evidence was presented to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suggest that this project does not conform to the Town Plan. Therefore, the ZBA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does not feel that Criterion #3 has been violated.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Criterion 4b requires that the proposed project will not have an undue adverse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effect upon “The character and aesthetics of the neighborhood, as defined by the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purpose of the district in which it is located.”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 evidence was produced to support the claim that this criterion has been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violated. There appear to be no neighboring houses that have a clear sight line to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proposed house site, though that may change when the trees are bare.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Although there are not any other houses on Wheeler Road that appear to violate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setback requirements, there are at least two structures, including a garage, that are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within 65 feet of the centerline. The ZBA does not see proof of a violation of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Criterion 4b.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Criterion 4d states there must be no undue adverse effect upon “Public health,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safety and utility services.”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Although Mr. McDuffie presented compelling evidence, including photos, of the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destructive power of Wheeler Brook during the flood that occurred on July 29,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2021, he presented no clear evidence that granting a dimensional waiver will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unduly affect public health or safety. The damage that occurred a year ago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obviously occurred before the DiStefanos cleared trees and underbrush from their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house site. The hilly topography of the land adjacent to Wheeler Road, and the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confluence of several streams running down from the mountains to the east, make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an area that is prone to flooding during torrential rainfall. The inherent danger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public safety from flooding will remain regardless of whether or not a waiver is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Granted.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Criterion 4e states that granting a waiver must have no undue adverse effect upon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stormwater management.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criterion is more problematic and the ZBA spent considerable time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deliberating about it. At the August 2 public hearing, Mr. McDuffie raised the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issue of the slope of the property out of concern that runoff from intense rain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might cause erosion and contaminate the brook. He pointed out that Sec. 207 of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Zoning Regulations prohibits “Development on slopes of 20% or greater.”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Section 207 was added to the Zoning Regulations in September of 2019, primarily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with the intent of protecting development on Windham’s ridgelines. As far as can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 determined, never before has slope been taken into consideration when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determining whether to grant either a zoning permit or a dimensional waiver in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Windham. In this case, Sec. 207 seems relevant within the context of determining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whether a dimensional waiver would violate Criterion 4e.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Windham Zoning Regulations precisely define Development as “The division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 a parcel into two or more parcels, the construction...of any building or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structure...and any changes to the use of any building or structure, or land...”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However, the regulations say nothing about how or, more importantly, where slope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should be measured.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Throughout the public hearing, three different opinions were offered about where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measure slope: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1.) Mr. McDuffie calculated the slope from the Boynton property pin near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road to the high water mark of Wheeler Brook at flood stage to be, on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average, 29.9%.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2.) Mr. McDuffie also calculated the slope going across the primary leach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field to be an average grade of 18.8%.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3.) Mr. Hollibeek, who designed the septic system, calculated the slope of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land the foundation sits upon as 16.7% at the right (uphill) side of the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foundation as viewed from Wheeler Road, and 21.6% at the left (downhill)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side of the foundation. He affirmed that the average slope of the land the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foundation rests upon is 19.15%. Note that Mr. Hollibeek’s calculations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relied upon lidar data which enabled him to calculate the slope of the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foundation site before the land was cleared for development.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Which of these three calculations of slope is most valid? Windham’s regulations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offer no answer to this question. Charlie Rockwell, a licensed surveyor with many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years of experience, and a member of the Pawlet Selectboard and Development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Review board, testified that the towns of Rupert, Dorset and Pawlet all calculate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slope where actual development occurs, not on the overall slope of the property.Mr.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Rockwell identified himself as a cousin of Mr. Boynton.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Faced with no precedent to guide us, no directions about where to measure slope in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Zoning Regulations, and three different calculations of the slope of the property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from three different locations, the ZBA does not feel it has sufficient evidence to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conclude that Criteria 4e has been violated.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Criterion #5 states “The need for a waiver was not intentionally self-created by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past decisions of the applicant.”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Mr. &amp; Mrs. DiStefano knew when they subdivided their property what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Windham’s setback requirements were, and that the only possible location for a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house on their land along Wheeler Road would violate those requirements, they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might be guilty of intentionally creating the need for a waiver. However, there is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 evidence that supports this conclusion.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Mr. DiStefano admitted that he did not check the setback requirements before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filling out his application for a zoning permit, and he testified that he was not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aware that his foundation was in violation of them until July 6th. No one has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produced any evidence to refute this. He maintains that his work doing interior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restorations does not require him to be familiar with zoning regulations. Some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people have suggested that because Mr. DiStefano built a house in Grafton about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two decades ago, he must be aware of zoning regulations. It appears, however, that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Grafton had no zoning regulations then; indeed, according to the Windham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Regional Commission, it still has none to this day. The website Mr. DiStefano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maintained while doing business in North Carolina confirms that he did interior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work and did not build houses from scratch. Furthermore, Mr. DiStefano testified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that he originally wanted to locate his house further downhill from Mr. Boynton’s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property line, but the septic engineer said that would not be feasible. Based upon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all of this information, the ZBA concludes that the DiStefanos did not intentionally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create the need for a waiver.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During the course of the public hearing, no one argued that any of the other criteria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listed in Sec. 304A would be violated by the granting of a dimensional waiver.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Nevertheless, in the course of its deliberations the ZBA did consider criteria 2, 4a,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4c, 4f, 4g, 4h, 6 and 7. We believe that a waiver would not violate any of them, and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would be in accordance with all of them.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Conclusion and Ruling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After taking into consideration, and weighing carefully, all of the above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information, the ZBA believes it is appropriate and fair to award Randall and Mona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DiStefano a dimensional waiver, with certain conditions attached. Undoubtedly,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mistakes were made by several parties in this process. Mr. DiStefano should have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consulted Windham’s Zoning Regulations before applying for a zoning permit, and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 should have included a sketch with his permit clearly noting the setbacks from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Wheeler Road and neighboring property boundaries. Ms. Cummings should not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have approved the permit in the absence of the missing information. Both parties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have candidly admitted their errors, apologized and testified that they acted with no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intent to deceive anyone. No one has submitted any credible evidence to prove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otherwise. Mr. DiStefano acted upon the fact that he had a signed zoning permit.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Three months went by before he had any indication that there was a serious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problem. Under these circumstances, it would be unfair and unreasonable to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require that he knock down the foundation and permanently cease all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development on this part of his property.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ZBA’s decision to grant the dimensional waivers with certain conditions is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further based on the doctrine of “equitable estoppel,” a legal doctrine that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“precludes a party from asserting rights which otherwise may have existed as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against another party who has in good faith changed his [or her] position in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reliance upon earlier representations." My Sister's Place v. City of Burlington,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139 Vt. 602, 609, 433 A.2d 275, 279 (1981). As explained in the case of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Langlois/Novicki NOV Town of Swanton v. Heller, 2017 VT 76 (April 2017),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doctrine is "based upon the grounds of public policy, fair dealing, good faith,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and justice, and its purpose is to forbid one to speak against his [or her] own act,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representations or commitments to the injury of one to whom they were directed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and who reasonably relied thereon." Dutch Hill Inn, Inc. v. Patten, 131 Vt. 187,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193, 303 A.2d 811, 815 (1973). As we have repeatedly acknowledged, the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doctrine must be applied with great caution when the party against whom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estoppel is sought is the government, but when a government agent acts within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that agent's authority, it is a defense that must be available.”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“The equitable estoppel doctrine has four elements: (1) the party being estopped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must know the relevant facts; (2) the party being estopped must intend that his or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her conduct be acted upon; (3) the party asserting estoppel must be ignorant of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true facts; and (4) the party asserting estoppel must rely to his or her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detriment on the estopped party's representations. Id. Additionally, where, as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here, the party against whom estoppel is sought is the government, the party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asserting estoppel must also demonstrate that "the injustice that would result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from denying the estoppel outweighs the negative impact on public policy that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would result from applying estoppel." Id. See also In re Griffin, 2006 VT 758.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the Langlois/Novicki case, the issue centered around a pergola that a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landowner built without a permit. In that case, the landowner had approached the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zoning administrator and had been told that no permit was required (when in fact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such determination was incorrect according to the Town’s zoning bylaws). The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landowner built the pergola only to later face a zoning violation action from the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Town. The landowner asserted the equitable estoppel defense and the Supreme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Court affirmed the lower court’s decision denying the Town’s enforcement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action.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our case here in Windham, the ZBA concludes that a denial of the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dimensional waivers would trigger the equitable estoppel doctrine. Here, the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Town (the zoning administrator) knew the relevant facts, albeit as discussed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above there were mistakes made by both the zoning administrator and by the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applicant, Mr. DiStefano. In issuing the zoning permit, the zoning administrator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intended that her action would be acted upon by the applicant—indeed the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purpose of the permit was to enable the landowner to move forward with his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house construction for which he had applied. The evidence shows that Mr.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DiStefano was ignorant of the true facts- meaning that he did not know about the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setbacks and had not adequately reviewed the zoning bylaws when he made the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application. While there are limits to intentional ignorance, the evidence does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 show that Mr. DiStefano acted with intention in not providing the setbacks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 the application.[1] The evidence shows that Mr. DiStefano acted in reliance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 the granting of the zoning permit in constructing the foundation and paying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the concrete. Even prior to the day the concrete was poured, Mr. DiStefano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had acted in reliance on the permit in having the property prepped for the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foundation, all of which cost money to Mr. DiStefano.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Finally, the ZBA concludes that an injustice would result to Mr. DiStefano if the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equitable estoppel doctrine were not invoked. Here, the ZBA weighs the impact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Mr. DiStefano, including his financial detriment, against the impact on the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public policy of enforcing its zoning regulations. Generally speaking, it is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against public policy to allow land development which fails to meet the strict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requirements of the zoning district, including set-backs. Allowing people to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build in disregard to the district’s requirements sets poor precedent and is against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public policy of adherence to a town’s zoning bylaws. In the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[1] Similarly, the Court in Langlois/Novicki weighed the ignorance of the facts issue: “The Environmental Division found that Langlois's general knowledge that a zoning permit is required in some instances did not put him on notice that the proposed pergola required a permit. Specifically, it found that "[t]here was no evidence that anyone had informed Mr. Langlois that pergolas required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permits, and to the layman, whether an unenclosed structure proposed for an already existing concrete slab or patio area required a permit likely would have seemed ambiguous." "While as a general rule [Langlois's] ignorance of the law would not excuse failure to comply with its requirements, this is an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exceptional circumstance." Lyon, 2005 VT 63.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Langlois/Novicki case, the Court discussed this balancing decision: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“Here, we agree with the Environmental Division that the equities weigh in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favor of estopping the Town's enforcement of the zoning regulations. That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determination is one which is not lightly made. One the one hand, Langlois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reasonably relied on information Kilburn provided to him and he spent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 $33,000 based upon that information. Kilburn was the proper person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whom Langlois should have directed his questions. The inquiry itself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was reasonable, given the nature of the structure contemplated and the use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 an existing footprint. On the other hand, the citizens of the Town are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entitled to rely upon proper enforcement of their zoning regulations, and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estopping the Town will result in Langlois receiving a benefit, in the form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 an unpermitted pergola, that others in the Town cannot obtain.”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Supreme Court ultimately decided to estop the Town’s enforcement in the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Langlois/Novicki case, concluding: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“If we do not estop the government in this instance, Langlois will be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without recourse for the $33,000 he spent in constructing the pergola and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 will be penalized for following the conclusion of the zoning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administrator that no permit was needed, which was given to him on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multiple occasions. Were we to not estop the government in this instance,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would be hard-pressed to tell Langlois, or any other citizen in the Town,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Langlois was required to do differently than what he did here. We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agree that such an injustice outweighs any negative effect upon public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policy that will result from estopping the Town. It is likewise reasonable to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conclude that applying estoppel against the Town in this instance may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result in it taking a more studied approach in the future to opinions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rendered about the need for zoning permits.”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ZBA concludes that injustice would result to Mr. DiStefano if the Town were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deny the dimensional waivers. Akin to the Langlois case, the ZBA would be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hard pressed to tell Mr. DiStefano what he should have done differently after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receiving the zoning permit from the zoning administrator. He acted in reliance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 the permit to his detriment. The zoning administrator should have asked him,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prior to issuing the permit, for additional specifications on the setbacks, and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failing to meet those setbacks would have then pointed Mr. DiStefano to applying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the dimensional waivers pursuant to section 304, which ultimately he did.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While the house may be too close to the road and too near the neighbor’s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boundary, these dimensional short-comings can be off-set by the conditions that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ZBA will impose. Therefore, in conclusion, the ZBA concludes that based on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evidence presented on the criteria in section 304A, and with the application of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doctrine of equitable estoppel, the request for dimensional waivers is hereby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GRANTED subject to the conditions set forth below.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Although the ZBA believes that the applicants have met the criteria for a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dimensional waiver, we certainly are cognizant of the concerns that have been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raised, particularly in regard to protecting Wheeler Brook. In the presentation he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gave on August 10, Mr. McDuffie stated, “Civil Engineers can plan property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development, even on relatively steep slopes to minimize risk by using retention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ponds, terraced slopes, (and) protective walls.” Taking this into consideration,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along with all of the evidence and testimony mentioned above, the ZBA GRANTS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dimensional waiver under the following conditions: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1.) Prior to the stop-work order being lifted, the applicants, at their sole expense,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must present, and adhere to, a plan created by a licensed civil or environmental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engineer, and approved by the ZBA, such that the rate of stormwater runoff from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development of the building site will not exceed the rate of runoff prior to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development. The engineer shall certify to the Zoning Administrator the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completion of the stormwater plan.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2.) No additions including, but not limited to, porches, patios, a garage or carport,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be made to the front of the house or to the side of the house nearest Mr.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Boynton’s property line.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3.) Prior to occupancy, areas where trees were felled and bushes removed shall be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revegetated to prevent erosion.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4.) There shall be no parking area, other than the driveway, and especially not in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front of the house.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5.) The front of the house shall be screened, at least in part, from the road by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planting a year-round solid vegetative barrier of non-invasive, zone appropriate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plant materials which also help absorb stormwater runoff. (See Sec. 401C,c of the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Windham Zoning Regulations.)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 Note about Precedent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 the public hearing, and via email, several people have expressed concern that if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dimensional waiver is granted to the DiStefanos, it will create a precedent that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will eviscerate Windham’s Zoning Regulations and send a signal that in the future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individuals will be able to build whatever they want, wherever they want, with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impunity. This simply is not true, for several reasons.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First, Sec. 304B,6 states very clearly that “Any waiver granted under this section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shall be limited to the specific property to which it has been granted. A waiver on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one property shall not be construed as a general guideline or standard for any other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property.” In short, this ruling does not create a precedent.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Second, a zoning permit is still required to develop land or build a house in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Windham. Nothing in this decision alters that requirement. If the DiStefanos had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cleared their land and poured their foundation without a permit, in blatant disregard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 Sec. 301A of our Zoning Regulations, and then requested a waiver, it would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have been denied.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Third, the very fact that a four and a half hour public hearing was held, that all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abutting landowners and members of the public were given an opportunity to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testify, that a stop-work order was issued and still is in effect, and that the ZBA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labored for many hours to carefully weigh all the evidence before rendering an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opinion should reassure people that the procedures for enforcing Windham’s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Zoning Regulations were followed in this case, and will continue to be followed in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future.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