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Detailed Report on Changes to Windham’s Zoning Regulations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March 10, 2025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Note:  Proposed new language is in red font.</w:t>
      </w:r>
    </w:p>
    <w:p w:rsidR="00000000" w:rsidDel="00000000" w:rsidP="00000000" w:rsidRDefault="00000000" w:rsidRPr="00000000" w14:paraId="00000005">
      <w:pPr>
        <w:spacing w:before="240" w:lineRule="auto"/>
        <w:ind w:left="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Changes Needed to Comply with the HOME Act (Act 47; S.100) signed into law on 6/5/23).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Make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0"/>
          <w:szCs w:val="30"/>
          <w:rtl w:val="0"/>
        </w:rPr>
        <w:t xml:space="preserve">two family homes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a permitted use in all districts which allow single family homes.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Revise the definition of an Accessory Dwelling Unit as follows:</w:t>
      </w:r>
    </w:p>
    <w:p w:rsidR="00000000" w:rsidDel="00000000" w:rsidP="00000000" w:rsidRDefault="00000000" w:rsidRPr="00000000" w14:paraId="00000008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Eliminate language about an ADU having only 1 bedroom</w:t>
      </w:r>
    </w:p>
    <w:p w:rsidR="00000000" w:rsidDel="00000000" w:rsidP="00000000" w:rsidRDefault="00000000" w:rsidRPr="00000000" w14:paraId="00000009">
      <w:pPr>
        <w:spacing w:after="240" w:lineRule="auto"/>
        <w:ind w:left="1440" w:firstLine="0"/>
        <w:rPr>
          <w:rFonts w:ascii="Times New Roman" w:cs="Times New Roman" w:eastAsia="Times New Roman" w:hAnsi="Times New Roman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Add language saying an ADU “...may not exceed 30% of the total habitable floor area of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0"/>
          <w:szCs w:val="30"/>
          <w:rtl w:val="0"/>
        </w:rPr>
        <w:t xml:space="preserve">main dwelling, or 900 square feet, whichever is greater.”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II.   Adopt the following new language about Uses and Density Standards (Approved by PC at our 11/11/ 24 and 12/19/24 meetings)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201.1 Recreational Commercial (RC)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Density: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One unit per lot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1 Dwelling Unit (Single-Family, Two-Family or Multi-Family) per lot. Or, 1 business or professional building per lot (including a Bed and Breakfast, Country Inn, or PUD).  An Accessory Dwelling Unit may accompany a Single-Family Dwelling.  A business may be located in a dwelling unit or in an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existing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accessory structure.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201.2 Hamlet (H)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Density: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one principal structure per lot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Dwelling Unit (Single Family, Two-Family or Multi-Family) per lot. Or, 1 business or professional building per lot (including a Bed and Breakfast, Country Inn, or PUD).  An Accessory Dwelling Unit may accompany a Single Family Dwelling.  A business may be located in a dwelling unit or in an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existing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accessory structure.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Section 201.3 Forest Districts (F)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Permitted Uses on land below 2000 feet elevation: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Agricultural, including: maple sugaring, pasturing livestock, raising crops, and building accessory to and necessary for such uses.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Commercial forestry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 Forestry for research, demonstration, education and related uses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4. Private camp, consisting of a building used occasionally or seasonally for temporary shelter in connection with hunting, fishing or a recreational activity…(continue language on page 9 in current zoning regs)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5. Accessory uses customarily incidental to a permitted or conditional use on the same lot. Accessory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buildings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structures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shall not be used for dwelling purposes.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Conditional Uses on land below 2000 feet elevation: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1. Single family dwelling with state approved septic system.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  2. Two-Family Dwelling with state approved septic system.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A recreational camp for seasonal or occasional use for non-commercial,   limited outdoor recreation…(continue language on pp. 9-10 of current zoning regs)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4. Extraction of Earth Resources (must comply with Section 504).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5. Solar arrays and individual wind energy systems.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Density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on land below 2000 feet: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1 dwelling unit per lot.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1 Dwelling Unit (Single-Family or Two-Family) per lot, Or 1 camp (private or recreational) per lot.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Density on land 2000 feet or more in elevation: 1private camp per lot. (Camps above 2500 feet are prohibited unless they are approved through an Act 250 Hearing.)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201.4 Rural Residential (RR)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Conditional Uses: Multi-Family Dwelling, Home industry/business, Personal Service, Professional Office,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Accessory Use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Bed and Breakfast, Country Inn, Education,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Commercial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Garage, Government/Community Services, Planned Unit Development (PUD), Repair Shop, Retail Store, Extraction of Earth Resources (must comply with Section 504), Restaurant, and Recreational Facilities, wind energy system, solar array.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Density: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one dwelling per lot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1 Dwelling Unit (Single Family, Two-Family or Multi-Family) per lot. Or, 1 business or professional building per lot (including a Bed and Breakfast, Country Inn, or PUD).  An Accessory Dwelling Unit may accompany a Single Family Dwelling.  A business may be located in a dwelling unit or in an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existing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accessory structure.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201.6 Historic District Overlay (HD)</w:t>
      </w:r>
    </w:p>
    <w:p w:rsidR="00000000" w:rsidDel="00000000" w:rsidP="00000000" w:rsidRDefault="00000000" w:rsidRPr="00000000" w14:paraId="00000022">
      <w:pPr>
        <w:pStyle w:val="Heading5"/>
        <w:keepNext w:val="0"/>
        <w:keepLines w:val="0"/>
        <w:spacing w:after="40" w:before="22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bookmarkStart w:colFirst="0" w:colLast="0" w:name="_amgnm1jhbc7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Permitted uses: Single family dwelling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color w:val="000000"/>
          <w:sz w:val="28"/>
          <w:szCs w:val="28"/>
          <w:rtl w:val="0"/>
        </w:rPr>
        <w:t xml:space="preserve">s  with Accessory Structures,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Two Family Dwelling, Accessory Dwelling Unit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Conditional Uses: Multifamily Dwellings, Home industries/Businesses, Personal Services, Professional Office,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Accessory Use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43434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Bed and Breakfast, Country Inn, Education, Residential Garage, Government/community Services, solar array,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in-ground swimming pools, sports courts (tennis, pickleball, basketball etc.).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Density: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One Dwelling with Accessory Structures per lot.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1 Dwelling Unit (Single Family, Two-Family or Multi-Family) per lot. Or, 1 business or professional building per lot (including a Bed and Breakfast, Country Inn, or PUD).  An Accessory Dwelling Unit may accompany a Single Family Dwelling.  A business may be located in a dwelling unit or in an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  <w:rtl w:val="0"/>
        </w:rPr>
        <w:t xml:space="preserve">existing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accessory structure.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III. Adopt the following changes to Definitions in our Zoning Regulations: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1.) Add the following new definitions for a Principal Structure and an Accessory  Structure: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Structure, Principal: Any dwelling (including Accessory Dwelling Units and camps) or any building used as an office, business or for other commercial purposes (including Mobile Home Parks and Planned Unit Developments).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Structure, Accessory: Any minor structure or secondary feature, which has been or intends to be added to a site, such as barns, sheds, chicken coops, wood storage bins, swimming pools (in ground), dog kennels, tennis courts, etc. See the Town Zoning Permit Application for additional examples.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2.) Eliminate the current definitions for Accessory Structure, Appurtenant Structure and Structure.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3.) Add the following definition of a recreational vehicle in Section 712 (p. 59) to Appendix A in the Zoning Regulations: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0"/>
          <w:szCs w:val="30"/>
          <w:rtl w:val="0"/>
        </w:rPr>
        <w:t xml:space="preserve">Recreational vehicle means a vehicle which is: (a) Built on a single chassis; (b) 400 square feet or less when measured at the largest horizontal projection; (c) Designed to be self-propelled or permanently towable by a light duty truck; and (d) Designed primarily not for use as a permanent dwelling but as a temporary living quarters for recreational, camping, travel, or seasonal use.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4.) Modify the definition of a to read as fellows: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Dwelling Unit: A room or rooms connected together containing cooking, sanitary and sleeping facilities that constitute a separate, independent housekeeping establishment for residents.  It shall include prefabricated modular units, and mobile homes, as well as recreational vehicles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which are occupied more than 3 consecutive weeks or more than 60 days a year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. It shall not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include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recreational vehicles that are unoccupied or occupied fewer than 3 consecutive weeks or fewer than 60 days a year,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a motel, hotel, boarding house, tourist home, camps or similar structures.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6"/>
          <w:szCs w:val="26"/>
          <w:rtl w:val="0"/>
        </w:rPr>
        <w:t xml:space="preserve"> IV.  Add the following Section about Recreational Vehicles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Section 500 Recreational Vehicles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recreational vehicle (RV) that is occupied for more than 3 consecutive weeks, or for more than 60 days a year, shall be considered a dwelling unit and therefore: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Must have state approved wastewater and potable water permits.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Must conform to all zoning regulations, including all setback requirements, in the zoning district where it is located.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recreational vehicle that is able to be driven or towed and is unoccupied, or occupied fewer than three consecutive weeks or 60 days a year, shall be not be considered a dwelling unit or an accessory structure and therefore: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does not need state approved wastewater and potable water permits.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does not have to conform to the zoning regulations, including setback requirements, in the zoning district where it is located.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recreational vehicle that cannot be driven or towed and is unoccupied, or occupied fewer than three consecutive weeks or 60 days a year, shall be considered an accessory structure and therefore: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Must conform to all zoning regulations, including all setback requirements, in the zoning district where it is located.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owner of a recreational vehicle may apply for a conditional use permit to allow the RV to be occupied more than three consecutive weeks, or for more than 60 days a year, without it being considered a dwelling unit under special circumstances which might include: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Occupation while constructing a dwelling unit or accessory dwelling unit on that site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limited health or housing crisis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