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0D97" w14:textId="512D0CBC" w:rsidR="005D1A17" w:rsidRPr="00C14644" w:rsidRDefault="00320500" w:rsidP="00B31D51">
      <w:pPr>
        <w:widowControl w:val="0"/>
        <w:tabs>
          <w:tab w:val="left" w:pos="630"/>
        </w:tabs>
        <w:suppressAutoHyphens/>
        <w:spacing w:after="120"/>
        <w:contextualSpacing/>
        <w:jc w:val="center"/>
        <w:rPr>
          <w:b/>
          <w:bCs/>
        </w:rPr>
      </w:pPr>
      <w:r>
        <w:rPr>
          <w:b/>
          <w:bCs/>
        </w:rPr>
        <w:t xml:space="preserve">  </w:t>
      </w:r>
      <w:r w:rsidR="005D1A17" w:rsidRPr="00C14644">
        <w:rPr>
          <w:b/>
          <w:bCs/>
        </w:rPr>
        <w:t xml:space="preserve">  Windham VT Selectboard Hearing </w:t>
      </w:r>
    </w:p>
    <w:p w14:paraId="00691D38" w14:textId="33D9CDE9" w:rsidR="005D1A17" w:rsidRPr="00C14644" w:rsidRDefault="005D1A17" w:rsidP="00B31D51">
      <w:pPr>
        <w:widowControl w:val="0"/>
        <w:tabs>
          <w:tab w:val="left" w:pos="630"/>
        </w:tabs>
        <w:suppressAutoHyphens/>
        <w:spacing w:after="120"/>
        <w:contextualSpacing/>
        <w:jc w:val="center"/>
        <w:rPr>
          <w:b/>
          <w:bCs/>
        </w:rPr>
      </w:pPr>
      <w:r w:rsidRPr="00C14644">
        <w:rPr>
          <w:b/>
          <w:bCs/>
        </w:rPr>
        <w:t xml:space="preserve">on </w:t>
      </w:r>
      <w:r w:rsidR="00892D9B">
        <w:rPr>
          <w:b/>
          <w:bCs/>
        </w:rPr>
        <w:t>Changes to the Windham Zoning Regulations</w:t>
      </w:r>
    </w:p>
    <w:p w14:paraId="5B92AC22" w14:textId="31A418D7" w:rsidR="005D1A17" w:rsidRPr="00C14644" w:rsidRDefault="005D1A17" w:rsidP="00B31D51">
      <w:pPr>
        <w:widowControl w:val="0"/>
        <w:tabs>
          <w:tab w:val="left" w:pos="630"/>
        </w:tabs>
        <w:suppressAutoHyphens/>
        <w:spacing w:after="120"/>
        <w:contextualSpacing/>
        <w:jc w:val="center"/>
        <w:rPr>
          <w:b/>
          <w:bCs/>
        </w:rPr>
      </w:pPr>
      <w:r w:rsidRPr="00C14644">
        <w:rPr>
          <w:b/>
          <w:bCs/>
        </w:rPr>
        <w:t>Held May 5, 2025 at the Meeting House and on Zoom</w:t>
      </w:r>
    </w:p>
    <w:p w14:paraId="31380B03" w14:textId="77777777" w:rsidR="005D1A17" w:rsidRPr="00C14644" w:rsidRDefault="005D1A17" w:rsidP="005D1A17">
      <w:pPr>
        <w:widowControl w:val="0"/>
        <w:tabs>
          <w:tab w:val="left" w:pos="630"/>
        </w:tabs>
        <w:suppressAutoHyphens/>
        <w:spacing w:line="288" w:lineRule="auto"/>
        <w:jc w:val="center"/>
        <w:rPr>
          <w:b/>
          <w:bCs/>
        </w:rPr>
      </w:pPr>
    </w:p>
    <w:p w14:paraId="483EE5EE" w14:textId="77777777" w:rsidR="005D1A17" w:rsidRPr="00C14644" w:rsidRDefault="005D1A17" w:rsidP="005D1A17">
      <w:pPr>
        <w:widowControl w:val="0"/>
        <w:tabs>
          <w:tab w:val="left" w:pos="630"/>
        </w:tabs>
        <w:suppressAutoHyphens/>
        <w:spacing w:line="288" w:lineRule="auto"/>
        <w:rPr>
          <w:b/>
          <w:bCs/>
        </w:rPr>
        <w:sectPr w:rsidR="005D1A17" w:rsidRPr="00C14644" w:rsidSect="00B31D51">
          <w:footerReference w:type="default" r:id="rId7"/>
          <w:pgSz w:w="12240" w:h="15840"/>
          <w:pgMar w:top="990" w:right="1440" w:bottom="0" w:left="1440" w:header="720" w:footer="720" w:gutter="0"/>
          <w:cols w:space="720"/>
          <w:docGrid w:linePitch="360"/>
        </w:sectPr>
      </w:pPr>
    </w:p>
    <w:p w14:paraId="20505373" w14:textId="7A38764A" w:rsidR="005D1A17" w:rsidRPr="00C14644" w:rsidRDefault="00320500" w:rsidP="00B05F4F">
      <w:pPr>
        <w:widowControl w:val="0"/>
        <w:tabs>
          <w:tab w:val="left" w:pos="630"/>
        </w:tabs>
        <w:suppressAutoHyphens/>
        <w:ind w:left="720"/>
      </w:pPr>
      <w:r>
        <w:rPr>
          <w:b/>
          <w:bCs/>
        </w:rPr>
        <w:tab/>
      </w:r>
      <w:r w:rsidR="005D1A17" w:rsidRPr="00C14644">
        <w:rPr>
          <w:b/>
          <w:bCs/>
        </w:rPr>
        <w:t>At Meeting House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14644">
        <w:rPr>
          <w:b/>
          <w:bCs/>
        </w:rPr>
        <w:t>On Zoom</w:t>
      </w:r>
    </w:p>
    <w:p w14:paraId="57FF499A" w14:textId="77777777" w:rsidR="00B31D51" w:rsidRDefault="00320500" w:rsidP="00B05F4F">
      <w:pPr>
        <w:widowControl w:val="0"/>
        <w:tabs>
          <w:tab w:val="left" w:pos="630"/>
        </w:tabs>
        <w:suppressAutoHyphens/>
      </w:pPr>
      <w:r>
        <w:tab/>
      </w:r>
      <w:r>
        <w:tab/>
      </w:r>
      <w:r>
        <w:tab/>
      </w:r>
      <w:r w:rsidRPr="00C14644">
        <w:t xml:space="preserve">Kord Scott, </w:t>
      </w:r>
      <w:r>
        <w:t>S</w:t>
      </w:r>
      <w:r w:rsidRPr="00C14644">
        <w:t>electboard</w:t>
      </w:r>
      <w:r>
        <w:t xml:space="preserve"> Chair</w:t>
      </w:r>
      <w:r>
        <w:tab/>
      </w:r>
      <w:r w:rsidRPr="00C14644">
        <w:t>Bill Dunkel</w:t>
      </w:r>
      <w:r>
        <w:t xml:space="preserve">, Planning </w:t>
      </w:r>
    </w:p>
    <w:p w14:paraId="0BB48022" w14:textId="24298501" w:rsidR="00B31D51" w:rsidRPr="00C14644" w:rsidRDefault="00B31D51" w:rsidP="00B31D51">
      <w:pPr>
        <w:widowControl w:val="0"/>
        <w:tabs>
          <w:tab w:val="left" w:pos="630"/>
        </w:tabs>
        <w:suppressAutoHyphens/>
      </w:pPr>
      <w:r>
        <w:tab/>
      </w:r>
      <w:r>
        <w:tab/>
      </w:r>
      <w:r>
        <w:tab/>
      </w:r>
      <w:r w:rsidR="005D1A17" w:rsidRPr="00C14644">
        <w:t xml:space="preserve">Michael Pelton, </w:t>
      </w:r>
      <w:r w:rsidR="00320500">
        <w:t>S</w:t>
      </w:r>
      <w:r w:rsidR="005D1A17" w:rsidRPr="00C14644">
        <w:t>electboard</w:t>
      </w:r>
      <w:r>
        <w:tab/>
      </w:r>
      <w:r>
        <w:tab/>
        <w:t xml:space="preserve">   </w:t>
      </w:r>
      <w:r>
        <w:t>Commission Chair</w:t>
      </w:r>
    </w:p>
    <w:p w14:paraId="34BBBD73" w14:textId="7F7FF465" w:rsidR="005D1A17" w:rsidRPr="00C14644" w:rsidRDefault="005D1A17" w:rsidP="00B05F4F">
      <w:pPr>
        <w:widowControl w:val="0"/>
        <w:tabs>
          <w:tab w:val="left" w:pos="630"/>
        </w:tabs>
        <w:suppressAutoHyphens/>
        <w:ind w:left="1440"/>
      </w:pPr>
      <w:r w:rsidRPr="00C14644">
        <w:t xml:space="preserve">George Dutton, </w:t>
      </w:r>
      <w:r w:rsidR="00320500">
        <w:t>S</w:t>
      </w:r>
      <w:r w:rsidRPr="00C14644">
        <w:t>electboard</w:t>
      </w:r>
    </w:p>
    <w:p w14:paraId="793B7CCE" w14:textId="5748C6FE" w:rsidR="00320500" w:rsidRDefault="00320500" w:rsidP="00B05F4F">
      <w:pPr>
        <w:widowControl w:val="0"/>
        <w:tabs>
          <w:tab w:val="left" w:pos="630"/>
        </w:tabs>
        <w:suppressAutoHyphens/>
      </w:pPr>
      <w:r>
        <w:tab/>
      </w:r>
      <w:r>
        <w:tab/>
      </w:r>
      <w:r>
        <w:tab/>
      </w:r>
      <w:r w:rsidR="005D1A17" w:rsidRPr="00C14644">
        <w:t xml:space="preserve">Mary McCoy, </w:t>
      </w:r>
      <w:r>
        <w:t>Selectboard C</w:t>
      </w:r>
      <w:r w:rsidR="005D1A17" w:rsidRPr="00C14644">
        <w:t>lerk</w:t>
      </w:r>
    </w:p>
    <w:p w14:paraId="280607CC" w14:textId="45E588C3" w:rsidR="005D1A17" w:rsidRPr="00C14644" w:rsidRDefault="00320500" w:rsidP="00B05F4F">
      <w:pPr>
        <w:widowControl w:val="0"/>
        <w:tabs>
          <w:tab w:val="left" w:pos="630"/>
        </w:tabs>
        <w:suppressAutoHyphens/>
      </w:pPr>
      <w:r>
        <w:tab/>
      </w:r>
      <w:r>
        <w:tab/>
      </w:r>
      <w:r>
        <w:tab/>
        <w:t xml:space="preserve">Cathy Fales, Planning Commissioner </w:t>
      </w:r>
    </w:p>
    <w:p w14:paraId="2698F6AD" w14:textId="77777777" w:rsidR="00320500" w:rsidRDefault="00320500" w:rsidP="00B05F4F">
      <w:pPr>
        <w:widowControl w:val="0"/>
        <w:tabs>
          <w:tab w:val="left" w:pos="630"/>
        </w:tabs>
        <w:suppressAutoHyphens/>
        <w:sectPr w:rsidR="00320500" w:rsidSect="0032050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F50BDE" w14:textId="77777777" w:rsidR="005D1A17" w:rsidRPr="00C14644" w:rsidRDefault="005D1A17" w:rsidP="00B05F4F">
      <w:pPr>
        <w:widowControl w:val="0"/>
        <w:tabs>
          <w:tab w:val="left" w:pos="630"/>
        </w:tabs>
        <w:suppressAutoHyphens/>
      </w:pPr>
    </w:p>
    <w:p w14:paraId="4615DA32" w14:textId="77777777" w:rsidR="005D1A17" w:rsidRPr="00C14644" w:rsidRDefault="005D1A17" w:rsidP="005D1A17">
      <w:pPr>
        <w:widowControl w:val="0"/>
        <w:tabs>
          <w:tab w:val="left" w:pos="630"/>
        </w:tabs>
        <w:suppressAutoHyphens/>
        <w:spacing w:line="288" w:lineRule="auto"/>
        <w:sectPr w:rsidR="005D1A17" w:rsidRPr="00C14644" w:rsidSect="005D1A1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EB49F2B" w14:textId="7C65D654" w:rsidR="00320500" w:rsidRDefault="005D1A17" w:rsidP="00B31D51">
      <w:pPr>
        <w:pStyle w:val="ListParagraph"/>
        <w:widowControl w:val="0"/>
        <w:numPr>
          <w:ilvl w:val="0"/>
          <w:numId w:val="3"/>
        </w:numPr>
        <w:tabs>
          <w:tab w:val="left" w:pos="270"/>
        </w:tabs>
        <w:suppressAutoHyphens/>
        <w:spacing w:after="120" w:line="240" w:lineRule="auto"/>
        <w:contextualSpacing w:val="0"/>
      </w:pPr>
      <w:r w:rsidRPr="00C14644">
        <w:t xml:space="preserve">Kord Scott </w:t>
      </w:r>
      <w:r w:rsidR="00B31D51">
        <w:t xml:space="preserve">started the Zoom recording and </w:t>
      </w:r>
      <w:r w:rsidRPr="00C14644">
        <w:t>called the meeting to order at 4:4</w:t>
      </w:r>
      <w:r w:rsidR="00320500">
        <w:t>7</w:t>
      </w:r>
      <w:r w:rsidRPr="00C14644">
        <w:t xml:space="preserve"> </w:t>
      </w:r>
      <w:r w:rsidR="00FF689F" w:rsidRPr="00C14644">
        <w:t xml:space="preserve">PM </w:t>
      </w:r>
      <w:r w:rsidRPr="00C14644">
        <w:t xml:space="preserve">to consider </w:t>
      </w:r>
      <w:r w:rsidR="00320500">
        <w:t xml:space="preserve">changes to the </w:t>
      </w:r>
      <w:r w:rsidR="00B31D51">
        <w:t xml:space="preserve">Windham </w:t>
      </w:r>
      <w:r w:rsidR="00320500">
        <w:t xml:space="preserve">Zoning </w:t>
      </w:r>
      <w:r w:rsidR="00B31D51">
        <w:t>R</w:t>
      </w:r>
      <w:r w:rsidR="00320500">
        <w:t>egulations</w:t>
      </w:r>
      <w:r w:rsidRPr="00C14644">
        <w:t>.</w:t>
      </w:r>
    </w:p>
    <w:p w14:paraId="5474175D" w14:textId="69DC5D1C" w:rsidR="00320500" w:rsidRDefault="00320500" w:rsidP="00B31D51">
      <w:pPr>
        <w:pStyle w:val="ListParagraph"/>
        <w:widowControl w:val="0"/>
        <w:numPr>
          <w:ilvl w:val="0"/>
          <w:numId w:val="3"/>
        </w:numPr>
        <w:tabs>
          <w:tab w:val="left" w:pos="270"/>
        </w:tabs>
        <w:suppressAutoHyphens/>
        <w:spacing w:after="120" w:line="240" w:lineRule="auto"/>
        <w:contextualSpacing w:val="0"/>
      </w:pPr>
      <w:r>
        <w:t>There were no additions or changes to the minutes</w:t>
      </w:r>
      <w:r w:rsidR="00B31D51">
        <w:t>.</w:t>
      </w:r>
    </w:p>
    <w:p w14:paraId="223D0097" w14:textId="77777777" w:rsidR="00320500" w:rsidRDefault="00320500" w:rsidP="00B31D51">
      <w:pPr>
        <w:pStyle w:val="ListParagraph"/>
        <w:widowControl w:val="0"/>
        <w:numPr>
          <w:ilvl w:val="0"/>
          <w:numId w:val="3"/>
        </w:numPr>
        <w:tabs>
          <w:tab w:val="left" w:pos="270"/>
        </w:tabs>
        <w:suppressAutoHyphens/>
        <w:spacing w:after="120" w:line="240" w:lineRule="auto"/>
        <w:contextualSpacing w:val="0"/>
      </w:pPr>
      <w:r>
        <w:t>There were no announcements.</w:t>
      </w:r>
    </w:p>
    <w:p w14:paraId="71183D25" w14:textId="77777777" w:rsidR="00320500" w:rsidRDefault="00320500" w:rsidP="00B31D51">
      <w:pPr>
        <w:pStyle w:val="ListParagraph"/>
        <w:widowControl w:val="0"/>
        <w:numPr>
          <w:ilvl w:val="0"/>
          <w:numId w:val="3"/>
        </w:numPr>
        <w:tabs>
          <w:tab w:val="left" w:pos="270"/>
        </w:tabs>
        <w:suppressAutoHyphens/>
        <w:spacing w:after="120" w:line="240" w:lineRule="auto"/>
        <w:contextualSpacing w:val="0"/>
      </w:pPr>
      <w:r>
        <w:t>The minutes from the May 5, 2025 Selectboard hearing were approved.</w:t>
      </w:r>
    </w:p>
    <w:p w14:paraId="35F77D92" w14:textId="77777777" w:rsidR="00320500" w:rsidRDefault="00320500" w:rsidP="00B31D51">
      <w:pPr>
        <w:pStyle w:val="ListParagraph"/>
        <w:widowControl w:val="0"/>
        <w:numPr>
          <w:ilvl w:val="0"/>
          <w:numId w:val="3"/>
        </w:numPr>
        <w:tabs>
          <w:tab w:val="left" w:pos="270"/>
        </w:tabs>
        <w:suppressAutoHyphens/>
        <w:spacing w:after="120" w:line="240" w:lineRule="auto"/>
        <w:contextualSpacing w:val="0"/>
      </w:pPr>
      <w:r>
        <w:t>There were no public comments.</w:t>
      </w:r>
    </w:p>
    <w:p w14:paraId="04145F73" w14:textId="227A8B70" w:rsidR="00201AD7" w:rsidRDefault="00201AD7" w:rsidP="00B31D51">
      <w:pPr>
        <w:pStyle w:val="ListParagraph"/>
        <w:widowControl w:val="0"/>
        <w:numPr>
          <w:ilvl w:val="0"/>
          <w:numId w:val="3"/>
        </w:numPr>
        <w:tabs>
          <w:tab w:val="left" w:pos="270"/>
        </w:tabs>
        <w:suppressAutoHyphens/>
        <w:spacing w:after="120" w:line="240" w:lineRule="auto"/>
        <w:contextualSpacing w:val="0"/>
      </w:pPr>
      <w:r>
        <w:t>The following changes to the town’s zoning regulations were explained by Bill</w:t>
      </w:r>
      <w:r w:rsidR="00B05F4F">
        <w:t>:</w:t>
      </w:r>
    </w:p>
    <w:p w14:paraId="665916DB" w14:textId="738BC452" w:rsidR="005D1A17" w:rsidRDefault="00201AD7" w:rsidP="00B31D51">
      <w:pPr>
        <w:pStyle w:val="ListParagraph"/>
        <w:widowControl w:val="0"/>
        <w:numPr>
          <w:ilvl w:val="0"/>
          <w:numId w:val="4"/>
        </w:numPr>
        <w:tabs>
          <w:tab w:val="left" w:pos="270"/>
          <w:tab w:val="left" w:pos="900"/>
        </w:tabs>
        <w:suppressAutoHyphens/>
        <w:spacing w:after="120" w:line="240" w:lineRule="auto"/>
        <w:ind w:left="540" w:firstLine="0"/>
        <w:contextualSpacing w:val="0"/>
      </w:pPr>
      <w:r w:rsidRPr="00B31D51">
        <w:rPr>
          <w:u w:val="single"/>
        </w:rPr>
        <w:t>Changes mandated by state law</w:t>
      </w:r>
      <w:r>
        <w:t xml:space="preserve"> – These were mandated by new legislation, i.e. zoning regs that apply to single-family dwellings also apply to duplexes.</w:t>
      </w:r>
    </w:p>
    <w:p w14:paraId="577E5878" w14:textId="29D41090" w:rsidR="00201AD7" w:rsidRDefault="00201AD7" w:rsidP="00B31D51">
      <w:pPr>
        <w:pStyle w:val="ListParagraph"/>
        <w:widowControl w:val="0"/>
        <w:numPr>
          <w:ilvl w:val="0"/>
          <w:numId w:val="4"/>
        </w:numPr>
        <w:tabs>
          <w:tab w:val="left" w:pos="270"/>
          <w:tab w:val="left" w:pos="900"/>
        </w:tabs>
        <w:suppressAutoHyphens/>
        <w:spacing w:after="120" w:line="240" w:lineRule="auto"/>
        <w:ind w:left="547" w:firstLine="0"/>
        <w:contextualSpacing w:val="0"/>
      </w:pPr>
      <w:r w:rsidRPr="00B31D51">
        <w:rPr>
          <w:u w:val="single"/>
        </w:rPr>
        <w:t xml:space="preserve">Changes for clearer language about density standards </w:t>
      </w:r>
      <w:r>
        <w:t>– The existing language was sometimes confusing. Changes were made to address this, i.e. references to one dwelling per one lot are now consistent.</w:t>
      </w:r>
    </w:p>
    <w:p w14:paraId="6A58A069" w14:textId="0324891F" w:rsidR="00201AD7" w:rsidRDefault="00201AD7" w:rsidP="00B31D51">
      <w:pPr>
        <w:pStyle w:val="ListParagraph"/>
        <w:widowControl w:val="0"/>
        <w:numPr>
          <w:ilvl w:val="0"/>
          <w:numId w:val="4"/>
        </w:numPr>
        <w:tabs>
          <w:tab w:val="left" w:pos="270"/>
          <w:tab w:val="left" w:pos="900"/>
        </w:tabs>
        <w:suppressAutoHyphens/>
        <w:spacing w:after="120" w:line="240" w:lineRule="auto"/>
        <w:ind w:left="547" w:firstLine="0"/>
        <w:contextualSpacing w:val="0"/>
      </w:pPr>
      <w:r w:rsidRPr="00B31D51">
        <w:rPr>
          <w:u w:val="single"/>
        </w:rPr>
        <w:t>Minor changes to permitted and conditional uses in some</w:t>
      </w:r>
      <w:r w:rsidRPr="00166A61">
        <w:rPr>
          <w:u w:val="single"/>
        </w:rPr>
        <w:t xml:space="preserve"> districts</w:t>
      </w:r>
      <w:r>
        <w:t xml:space="preserve"> – Some existing language did not make sense, i.e. in historic districts, it was permitted to have a tennis court and an in-ground swimming pool</w:t>
      </w:r>
      <w:r w:rsidR="00B31D51">
        <w:t>; this</w:t>
      </w:r>
      <w:r>
        <w:t xml:space="preserve"> now calls for a conditional use permit, in order to keep historic districts “historic.”</w:t>
      </w:r>
    </w:p>
    <w:p w14:paraId="516A6A94" w14:textId="28A8CC60" w:rsidR="00201AD7" w:rsidRDefault="00201AD7" w:rsidP="00B31D51">
      <w:pPr>
        <w:pStyle w:val="ListParagraph"/>
        <w:widowControl w:val="0"/>
        <w:numPr>
          <w:ilvl w:val="0"/>
          <w:numId w:val="4"/>
        </w:numPr>
        <w:tabs>
          <w:tab w:val="left" w:pos="270"/>
          <w:tab w:val="left" w:pos="900"/>
        </w:tabs>
        <w:suppressAutoHyphens/>
        <w:spacing w:after="120" w:line="240" w:lineRule="auto"/>
        <w:ind w:left="547" w:firstLine="0"/>
        <w:contextualSpacing w:val="0"/>
      </w:pPr>
      <w:r w:rsidRPr="00B31D51">
        <w:rPr>
          <w:u w:val="single"/>
        </w:rPr>
        <w:t xml:space="preserve">Changes for clearer definitions of principal and accessory structures </w:t>
      </w:r>
      <w:r>
        <w:t xml:space="preserve">– </w:t>
      </w:r>
      <w:r w:rsidR="00B31D51">
        <w:t>T</w:t>
      </w:r>
      <w:r>
        <w:t>he existing regs had different definitions for principal and existing structures. These were rewritten to be consistent.</w:t>
      </w:r>
    </w:p>
    <w:p w14:paraId="34A30540" w14:textId="709D3099" w:rsidR="00B05F4F" w:rsidRDefault="00201AD7" w:rsidP="00B31D51">
      <w:pPr>
        <w:pStyle w:val="ListParagraph"/>
        <w:widowControl w:val="0"/>
        <w:numPr>
          <w:ilvl w:val="0"/>
          <w:numId w:val="4"/>
        </w:numPr>
        <w:tabs>
          <w:tab w:val="left" w:pos="270"/>
          <w:tab w:val="left" w:pos="900"/>
        </w:tabs>
        <w:suppressAutoHyphens/>
        <w:spacing w:after="120" w:line="240" w:lineRule="auto"/>
        <w:ind w:left="547" w:firstLine="0"/>
        <w:contextualSpacing w:val="0"/>
      </w:pPr>
      <w:r w:rsidRPr="00B31D51">
        <w:rPr>
          <w:u w:val="single"/>
        </w:rPr>
        <w:t>New regulations about recreational vehicles</w:t>
      </w:r>
      <w:r>
        <w:t xml:space="preserve"> – Existing regs said any recreational vehicle on a property for 90+ days is considered a dwelling and must have </w:t>
      </w:r>
      <w:r w:rsidR="00B05F4F">
        <w:t xml:space="preserve">septic. This made no sense, as some people park their RVs </w:t>
      </w:r>
      <w:r w:rsidR="00B31D51">
        <w:t xml:space="preserve">for </w:t>
      </w:r>
      <w:r w:rsidR="00B05F4F">
        <w:t xml:space="preserve">much of the year </w:t>
      </w:r>
      <w:r w:rsidR="00B31D51">
        <w:t>to</w:t>
      </w:r>
      <w:r w:rsidR="00B05F4F">
        <w:t xml:space="preserve"> use </w:t>
      </w:r>
      <w:r w:rsidR="00166A61">
        <w:t xml:space="preserve">only </w:t>
      </w:r>
      <w:r w:rsidR="00B05F4F">
        <w:t>when vacationing. The new regs say if an RV is occupied for more than three weeks straight or 90 days per year</w:t>
      </w:r>
      <w:r w:rsidR="00166A61">
        <w:t>,</w:t>
      </w:r>
      <w:r w:rsidR="00B05F4F">
        <w:t xml:space="preserve"> a permit for a dwelling unit is required. </w:t>
      </w:r>
      <w:r w:rsidR="00B05F4F">
        <w:t>If someone need</w:t>
      </w:r>
      <w:r w:rsidR="00B31D51">
        <w:t>s</w:t>
      </w:r>
      <w:r w:rsidR="00B05F4F">
        <w:t xml:space="preserve"> to live temporarily in an RV without septic, they could do so with a conditional permit. </w:t>
      </w:r>
      <w:r w:rsidR="00B05F4F">
        <w:t xml:space="preserve">If an RV is unoccupied and permanent or not movable, it is considered an accessory structure (like a shed or coop). </w:t>
      </w:r>
    </w:p>
    <w:p w14:paraId="18D91A1F" w14:textId="1AFD909E" w:rsidR="00B05F4F" w:rsidRDefault="00B31D51" w:rsidP="00B31D51">
      <w:pPr>
        <w:pStyle w:val="ListParagraph"/>
        <w:widowControl w:val="0"/>
        <w:tabs>
          <w:tab w:val="left" w:pos="270"/>
          <w:tab w:val="left" w:pos="900"/>
        </w:tabs>
        <w:suppressAutoHyphens/>
        <w:spacing w:after="120" w:line="240" w:lineRule="auto"/>
        <w:ind w:left="540"/>
        <w:contextualSpacing w:val="0"/>
      </w:pPr>
      <w:r w:rsidRPr="00B31D51">
        <w:rPr>
          <w:b/>
          <w:bCs/>
        </w:rPr>
        <w:t>Motion:</w:t>
      </w:r>
      <w:r>
        <w:t xml:space="preserve"> To approve the changes presented for the </w:t>
      </w:r>
      <w:r w:rsidR="00166A61">
        <w:t>Windham Z</w:t>
      </w:r>
      <w:r>
        <w:t xml:space="preserve">oning </w:t>
      </w:r>
      <w:r w:rsidR="00166A61">
        <w:t>R</w:t>
      </w:r>
      <w:r>
        <w:t>egulations. George moved, and all agreed.</w:t>
      </w:r>
    </w:p>
    <w:p w14:paraId="093D1B2D" w14:textId="4B4C41BA" w:rsidR="00F9191F" w:rsidRPr="00C14644" w:rsidRDefault="00F9191F" w:rsidP="00B31D51">
      <w:pPr>
        <w:pStyle w:val="ListParagraph"/>
        <w:widowControl w:val="0"/>
        <w:numPr>
          <w:ilvl w:val="0"/>
          <w:numId w:val="3"/>
        </w:numPr>
        <w:tabs>
          <w:tab w:val="left" w:pos="270"/>
        </w:tabs>
        <w:suppressAutoHyphens/>
        <w:spacing w:after="120" w:line="240" w:lineRule="auto"/>
        <w:contextualSpacing w:val="0"/>
      </w:pPr>
      <w:r w:rsidRPr="00B05F4F">
        <w:rPr>
          <w:b/>
          <w:bCs/>
        </w:rPr>
        <w:t>Motion:</w:t>
      </w:r>
      <w:r w:rsidRPr="00C14644">
        <w:t xml:space="preserve">  To adjourn the hearing.  George moved, and all agreed.</w:t>
      </w:r>
      <w:r w:rsidR="00B31D51">
        <w:t xml:space="preserve"> The meeting was adjourned at 4:58 and the recording was stopped.</w:t>
      </w:r>
    </w:p>
    <w:p w14:paraId="3C874BE4" w14:textId="77777777" w:rsidR="00B31D51" w:rsidRDefault="00F9191F" w:rsidP="00B31D51">
      <w:pPr>
        <w:pStyle w:val="ListParagraph"/>
        <w:widowControl w:val="0"/>
        <w:tabs>
          <w:tab w:val="left" w:pos="360"/>
          <w:tab w:val="left" w:pos="63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uppressAutoHyphens/>
        <w:autoSpaceDE w:val="0"/>
        <w:autoSpaceDN w:val="0"/>
        <w:adjustRightInd w:val="0"/>
        <w:spacing w:after="120"/>
        <w:jc w:val="right"/>
      </w:pPr>
      <w:r w:rsidRPr="00C14644">
        <w:t>Respectfully submitted,</w:t>
      </w:r>
    </w:p>
    <w:p w14:paraId="3244AE46" w14:textId="0C2C9766" w:rsidR="00452935" w:rsidRPr="00C14644" w:rsidRDefault="00B31D51" w:rsidP="00B31D51">
      <w:pPr>
        <w:pStyle w:val="ListParagraph"/>
        <w:widowControl w:val="0"/>
        <w:tabs>
          <w:tab w:val="left" w:pos="360"/>
          <w:tab w:val="left" w:pos="63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uppressAutoHyphens/>
        <w:autoSpaceDE w:val="0"/>
        <w:autoSpaceDN w:val="0"/>
        <w:adjustRightInd w:val="0"/>
        <w:spacing w:after="120"/>
        <w:jc w:val="right"/>
      </w:pPr>
      <w:r>
        <w:t>Mary McCoy (Mac), Selectboard Clerk</w:t>
      </w:r>
      <w:r w:rsidR="00F9191F" w:rsidRPr="00C14644">
        <w:t xml:space="preserve"> </w:t>
      </w:r>
    </w:p>
    <w:sectPr w:rsidR="00452935" w:rsidRPr="00C14644" w:rsidSect="00B31D51">
      <w:type w:val="continuous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FB474" w14:textId="77777777" w:rsidR="000B1250" w:rsidRDefault="000B1250" w:rsidP="00B31D51">
      <w:r>
        <w:separator/>
      </w:r>
    </w:p>
  </w:endnote>
  <w:endnote w:type="continuationSeparator" w:id="0">
    <w:p w14:paraId="16B3B77E" w14:textId="77777777" w:rsidR="000B1250" w:rsidRDefault="000B1250" w:rsidP="00B3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B871C" w14:textId="77777777" w:rsidR="00B31D51" w:rsidRDefault="00B31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C2CC9" w14:textId="77777777" w:rsidR="000B1250" w:rsidRDefault="000B1250" w:rsidP="00B31D51">
      <w:r>
        <w:separator/>
      </w:r>
    </w:p>
  </w:footnote>
  <w:footnote w:type="continuationSeparator" w:id="0">
    <w:p w14:paraId="763D0D34" w14:textId="77777777" w:rsidR="000B1250" w:rsidRDefault="000B1250" w:rsidP="00B31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E79A2"/>
    <w:multiLevelType w:val="hybridMultilevel"/>
    <w:tmpl w:val="3B56AE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53B59"/>
    <w:multiLevelType w:val="hybridMultilevel"/>
    <w:tmpl w:val="2794AF6C"/>
    <w:lvl w:ilvl="0" w:tplc="96D84392">
      <w:start w:val="1"/>
      <w:numFmt w:val="upperLetter"/>
      <w:lvlText w:val="%1)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39BD373B"/>
    <w:multiLevelType w:val="hybridMultilevel"/>
    <w:tmpl w:val="735AE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628D8"/>
    <w:multiLevelType w:val="hybridMultilevel"/>
    <w:tmpl w:val="259E778A"/>
    <w:lvl w:ilvl="0" w:tplc="96D843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642881">
    <w:abstractNumId w:val="2"/>
  </w:num>
  <w:num w:numId="2" w16cid:durableId="1584952883">
    <w:abstractNumId w:val="3"/>
  </w:num>
  <w:num w:numId="3" w16cid:durableId="2064324993">
    <w:abstractNumId w:val="0"/>
  </w:num>
  <w:num w:numId="4" w16cid:durableId="1215698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17"/>
    <w:rsid w:val="000B1250"/>
    <w:rsid w:val="00166A61"/>
    <w:rsid w:val="001773C6"/>
    <w:rsid w:val="00201AD7"/>
    <w:rsid w:val="00320500"/>
    <w:rsid w:val="00371D8A"/>
    <w:rsid w:val="00371FF1"/>
    <w:rsid w:val="003E10B5"/>
    <w:rsid w:val="00452935"/>
    <w:rsid w:val="004F64B2"/>
    <w:rsid w:val="005D1A17"/>
    <w:rsid w:val="00622E4A"/>
    <w:rsid w:val="00877300"/>
    <w:rsid w:val="00892D9B"/>
    <w:rsid w:val="00A56ACF"/>
    <w:rsid w:val="00B05F4F"/>
    <w:rsid w:val="00B31D51"/>
    <w:rsid w:val="00C14644"/>
    <w:rsid w:val="00D72AD7"/>
    <w:rsid w:val="00F9191F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66EE7"/>
  <w15:chartTrackingRefBased/>
  <w15:docId w15:val="{2F4F73EE-56F4-47BC-A9D6-E1CBA953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A17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A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A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A1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A1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A1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A1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A1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A1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A1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A1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A1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A1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A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A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A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A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A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D1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A1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D1A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A1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D1A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A1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D1A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A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A1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1D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D5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31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D5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McCoy</dc:creator>
  <cp:keywords/>
  <dc:description/>
  <cp:lastModifiedBy>Mary McCoy</cp:lastModifiedBy>
  <cp:revision>3</cp:revision>
  <cp:lastPrinted>2025-05-20T15:27:00Z</cp:lastPrinted>
  <dcterms:created xsi:type="dcterms:W3CDTF">2025-05-22T17:31:00Z</dcterms:created>
  <dcterms:modified xsi:type="dcterms:W3CDTF">2025-05-22T17:32:00Z</dcterms:modified>
</cp:coreProperties>
</file>